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A975" w14:textId="77777777" w:rsidR="00A67DA2" w:rsidRPr="001474C8" w:rsidRDefault="00A67DA2" w:rsidP="00A67DA2">
      <w:pPr>
        <w:jc w:val="center"/>
        <w:rPr>
          <w:rFonts w:ascii="Arial" w:hAnsi="Arial" w:cs="Arial"/>
          <w:sz w:val="24"/>
        </w:rPr>
      </w:pPr>
      <w:r w:rsidRPr="001474C8">
        <w:rPr>
          <w:rFonts w:ascii="Arial" w:hAnsi="Arial" w:cs="Arial"/>
          <w:sz w:val="24"/>
        </w:rPr>
        <w:t xml:space="preserve">Colloque </w:t>
      </w:r>
    </w:p>
    <w:p w14:paraId="3F3FA686" w14:textId="77777777" w:rsidR="00A67DA2" w:rsidRPr="001474C8" w:rsidRDefault="00A67DA2" w:rsidP="00A67DA2">
      <w:pPr>
        <w:jc w:val="center"/>
        <w:rPr>
          <w:rFonts w:ascii="Arial" w:hAnsi="Arial" w:cs="Arial"/>
          <w:b/>
          <w:bCs/>
          <w:sz w:val="24"/>
        </w:rPr>
      </w:pPr>
      <w:r w:rsidRPr="001474C8">
        <w:rPr>
          <w:rFonts w:ascii="Arial" w:hAnsi="Arial" w:cs="Arial"/>
          <w:b/>
          <w:bCs/>
          <w:sz w:val="24"/>
        </w:rPr>
        <w:t>La lithographie, une industrie artistique ?</w:t>
      </w:r>
    </w:p>
    <w:p w14:paraId="07E4454A" w14:textId="77777777" w:rsidR="00A67DA2" w:rsidRDefault="00A67DA2" w:rsidP="00A67DA2">
      <w:pPr>
        <w:jc w:val="center"/>
      </w:pPr>
      <w:r>
        <w:t>Vendredi 20 et samedi 21 novembre 2026</w:t>
      </w:r>
    </w:p>
    <w:p w14:paraId="46B9B816" w14:textId="77777777" w:rsidR="00A67DA2" w:rsidRDefault="00A67DA2" w:rsidP="00A67DA2">
      <w:pPr>
        <w:jc w:val="center"/>
      </w:pPr>
      <w:r>
        <w:t>Mulhouse / Guebwiller</w:t>
      </w:r>
    </w:p>
    <w:p w14:paraId="6C69F9EB" w14:textId="7BE0DD37" w:rsidR="00A67DA2" w:rsidRPr="00991F1A" w:rsidRDefault="00A67DA2" w:rsidP="008B078E">
      <w:pPr>
        <w:jc w:val="center"/>
      </w:pPr>
      <w:r w:rsidRPr="00991F1A">
        <w:t>A la mémoire de Michael Twyman</w:t>
      </w:r>
      <w:r w:rsidR="008B078E" w:rsidRPr="00991F1A">
        <w:t xml:space="preserve"> (1934-2025)</w:t>
      </w:r>
    </w:p>
    <w:p w14:paraId="2B220A1C" w14:textId="77777777" w:rsidR="00A67DA2" w:rsidRPr="00991F1A" w:rsidRDefault="00A67DA2" w:rsidP="00A67DA2">
      <w:pPr>
        <w:rPr>
          <w:rFonts w:ascii="Arial" w:hAnsi="Arial" w:cs="Arial"/>
        </w:rPr>
      </w:pPr>
    </w:p>
    <w:p w14:paraId="3A492C44" w14:textId="5A48B10F" w:rsidR="009C7DB7" w:rsidRPr="00991F1A" w:rsidRDefault="00A67DA2" w:rsidP="00A67DA2">
      <w:p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ab/>
      </w:r>
      <w:r w:rsidR="00235871" w:rsidRPr="00991F1A">
        <w:rPr>
          <w:rFonts w:ascii="Arial" w:hAnsi="Arial" w:cs="Arial"/>
          <w:sz w:val="24"/>
          <w:szCs w:val="24"/>
        </w:rPr>
        <w:t>Si</w:t>
      </w:r>
      <w:r w:rsidRPr="00991F1A">
        <w:rPr>
          <w:rFonts w:ascii="Arial" w:hAnsi="Arial" w:cs="Arial"/>
          <w:sz w:val="24"/>
          <w:szCs w:val="24"/>
        </w:rPr>
        <w:t xml:space="preserve"> l’essentiel des travaux </w:t>
      </w:r>
      <w:r w:rsidR="00235871" w:rsidRPr="00991F1A">
        <w:rPr>
          <w:rFonts w:ascii="Arial" w:hAnsi="Arial" w:cs="Arial"/>
          <w:sz w:val="24"/>
          <w:szCs w:val="24"/>
        </w:rPr>
        <w:t xml:space="preserve">consacrés à </w:t>
      </w:r>
      <w:r w:rsidRPr="00991F1A">
        <w:rPr>
          <w:rFonts w:ascii="Arial" w:hAnsi="Arial" w:cs="Arial"/>
          <w:sz w:val="24"/>
          <w:szCs w:val="24"/>
        </w:rPr>
        <w:t>la lithographie, technique d’impression inventée en Bavière à l’orée du XIX</w:t>
      </w:r>
      <w:r w:rsidRPr="00991F1A">
        <w:rPr>
          <w:rFonts w:ascii="Arial" w:hAnsi="Arial" w:cs="Arial"/>
          <w:sz w:val="24"/>
          <w:szCs w:val="24"/>
          <w:vertAlign w:val="superscript"/>
        </w:rPr>
        <w:t>e</w:t>
      </w:r>
      <w:r w:rsidRPr="00991F1A">
        <w:rPr>
          <w:rFonts w:ascii="Arial" w:hAnsi="Arial" w:cs="Arial"/>
          <w:sz w:val="24"/>
          <w:szCs w:val="24"/>
        </w:rPr>
        <w:t xml:space="preserve"> siècle, </w:t>
      </w:r>
      <w:r w:rsidR="00C211F9" w:rsidRPr="00991F1A">
        <w:rPr>
          <w:rFonts w:ascii="Arial" w:hAnsi="Arial" w:cs="Arial"/>
          <w:sz w:val="24"/>
          <w:szCs w:val="24"/>
        </w:rPr>
        <w:t>a</w:t>
      </w:r>
      <w:r w:rsidR="00235871" w:rsidRPr="00991F1A">
        <w:rPr>
          <w:rFonts w:ascii="Arial" w:hAnsi="Arial" w:cs="Arial"/>
          <w:sz w:val="24"/>
          <w:szCs w:val="24"/>
        </w:rPr>
        <w:t xml:space="preserve"> porté</w:t>
      </w:r>
      <w:r w:rsidRPr="00991F1A">
        <w:rPr>
          <w:rFonts w:ascii="Arial" w:hAnsi="Arial" w:cs="Arial"/>
          <w:sz w:val="24"/>
          <w:szCs w:val="24"/>
        </w:rPr>
        <w:t xml:space="preserve"> essentiellement sur son introduction en </w:t>
      </w:r>
      <w:r w:rsidR="00991F1A" w:rsidRPr="00991F1A">
        <w:rPr>
          <w:rFonts w:ascii="Arial" w:hAnsi="Arial" w:cs="Arial"/>
          <w:sz w:val="24"/>
          <w:szCs w:val="24"/>
        </w:rPr>
        <w:t xml:space="preserve">France, </w:t>
      </w:r>
      <w:r w:rsidRPr="00991F1A">
        <w:rPr>
          <w:rFonts w:ascii="Arial" w:hAnsi="Arial" w:cs="Arial"/>
          <w:sz w:val="24"/>
          <w:szCs w:val="24"/>
        </w:rPr>
        <w:t>son implantation relativement tardive à Paris</w:t>
      </w:r>
      <w:r w:rsidRPr="00991F1A">
        <w:rPr>
          <w:rStyle w:val="Appelnotedebasdep"/>
          <w:rFonts w:ascii="Arial" w:hAnsi="Arial" w:cs="Arial"/>
          <w:sz w:val="24"/>
          <w:szCs w:val="24"/>
        </w:rPr>
        <w:footnoteReference w:id="1"/>
      </w:r>
      <w:r w:rsidRPr="00991F1A">
        <w:rPr>
          <w:rFonts w:ascii="Arial" w:hAnsi="Arial" w:cs="Arial"/>
          <w:sz w:val="24"/>
          <w:szCs w:val="24"/>
        </w:rPr>
        <w:t xml:space="preserve"> et son utilisation par le romantism</w:t>
      </w:r>
      <w:r w:rsidR="005620BF" w:rsidRPr="00991F1A">
        <w:rPr>
          <w:rFonts w:ascii="Arial" w:hAnsi="Arial" w:cs="Arial"/>
          <w:sz w:val="24"/>
          <w:szCs w:val="24"/>
        </w:rPr>
        <w:t>e</w:t>
      </w:r>
      <w:r w:rsidRPr="00991F1A">
        <w:rPr>
          <w:rStyle w:val="Appelnotedebasdep"/>
          <w:rFonts w:ascii="Arial" w:hAnsi="Arial" w:cs="Arial"/>
          <w:sz w:val="24"/>
          <w:szCs w:val="24"/>
        </w:rPr>
        <w:footnoteReference w:id="2"/>
      </w:r>
      <w:r w:rsidR="005620BF" w:rsidRPr="00991F1A">
        <w:rPr>
          <w:rFonts w:ascii="Arial" w:hAnsi="Arial" w:cs="Arial"/>
          <w:sz w:val="24"/>
          <w:szCs w:val="24"/>
        </w:rPr>
        <w:t>, de récents travaux permettent d’envisager un renouvellement historiographique</w:t>
      </w:r>
      <w:r w:rsidRPr="00991F1A">
        <w:rPr>
          <w:rFonts w:ascii="Arial" w:hAnsi="Arial" w:cs="Arial"/>
          <w:sz w:val="24"/>
          <w:szCs w:val="24"/>
        </w:rPr>
        <w:t xml:space="preserve">. Peu à peu, </w:t>
      </w:r>
      <w:r w:rsidR="002F6F8E" w:rsidRPr="00991F1A">
        <w:rPr>
          <w:rFonts w:ascii="Arial" w:hAnsi="Arial" w:cs="Arial"/>
          <w:sz w:val="24"/>
          <w:szCs w:val="24"/>
        </w:rPr>
        <w:t xml:space="preserve">de nouvelles </w:t>
      </w:r>
      <w:r w:rsidRPr="00991F1A">
        <w:rPr>
          <w:rFonts w:ascii="Arial" w:hAnsi="Arial" w:cs="Arial"/>
          <w:sz w:val="24"/>
          <w:szCs w:val="24"/>
        </w:rPr>
        <w:t xml:space="preserve">problématiques </w:t>
      </w:r>
      <w:r w:rsidR="002F6F8E" w:rsidRPr="00991F1A">
        <w:rPr>
          <w:rFonts w:ascii="Arial" w:hAnsi="Arial" w:cs="Arial"/>
          <w:sz w:val="24"/>
          <w:szCs w:val="24"/>
        </w:rPr>
        <w:t>ont émergé avec notamment la construction d’u</w:t>
      </w:r>
      <w:r w:rsidRPr="00991F1A">
        <w:rPr>
          <w:rFonts w:ascii="Arial" w:hAnsi="Arial" w:cs="Arial"/>
          <w:sz w:val="24"/>
          <w:szCs w:val="24"/>
        </w:rPr>
        <w:t>n</w:t>
      </w:r>
      <w:r w:rsidR="002F6F8E" w:rsidRPr="00991F1A">
        <w:rPr>
          <w:rFonts w:ascii="Arial" w:hAnsi="Arial" w:cs="Arial"/>
          <w:sz w:val="24"/>
          <w:szCs w:val="24"/>
        </w:rPr>
        <w:t xml:space="preserve"> précieux</w:t>
      </w:r>
      <w:r w:rsidRPr="00991F1A">
        <w:rPr>
          <w:rFonts w:ascii="Arial" w:hAnsi="Arial" w:cs="Arial"/>
          <w:sz w:val="24"/>
          <w:szCs w:val="24"/>
        </w:rPr>
        <w:t xml:space="preserve"> instrument de travail, le </w:t>
      </w:r>
      <w:r w:rsidRPr="00991F1A">
        <w:rPr>
          <w:rFonts w:ascii="Arial" w:hAnsi="Arial" w:cs="Arial"/>
          <w:i/>
          <w:sz w:val="24"/>
          <w:szCs w:val="24"/>
        </w:rPr>
        <w:t>Dictionnaire des imprimeurs-lithographes</w:t>
      </w:r>
      <w:r w:rsidRPr="00991F1A">
        <w:rPr>
          <w:rFonts w:ascii="Arial" w:hAnsi="Arial" w:cs="Arial"/>
          <w:sz w:val="24"/>
          <w:szCs w:val="24"/>
        </w:rPr>
        <w:t xml:space="preserve"> mis en ligne, </w:t>
      </w:r>
      <w:r w:rsidR="009C7DB7" w:rsidRPr="00991F1A">
        <w:rPr>
          <w:rFonts w:ascii="Arial" w:hAnsi="Arial" w:cs="Arial"/>
          <w:sz w:val="24"/>
          <w:szCs w:val="24"/>
        </w:rPr>
        <w:t>plusieurs</w:t>
      </w:r>
      <w:r w:rsidRPr="00991F1A">
        <w:rPr>
          <w:rFonts w:ascii="Arial" w:hAnsi="Arial" w:cs="Arial"/>
          <w:sz w:val="24"/>
          <w:szCs w:val="24"/>
        </w:rPr>
        <w:t xml:space="preserve"> thèses </w:t>
      </w:r>
      <w:r w:rsidR="002275B0" w:rsidRPr="00991F1A">
        <w:rPr>
          <w:rFonts w:ascii="Arial" w:hAnsi="Arial" w:cs="Arial"/>
          <w:sz w:val="24"/>
          <w:szCs w:val="24"/>
        </w:rPr>
        <w:t xml:space="preserve">de doctorat </w:t>
      </w:r>
      <w:r w:rsidR="00D241B4" w:rsidRPr="00991F1A">
        <w:rPr>
          <w:rFonts w:ascii="Arial" w:hAnsi="Arial" w:cs="Arial"/>
          <w:sz w:val="24"/>
          <w:szCs w:val="24"/>
        </w:rPr>
        <w:t>notamment</w:t>
      </w:r>
      <w:r w:rsidRPr="00991F1A">
        <w:rPr>
          <w:rFonts w:ascii="Arial" w:hAnsi="Arial" w:cs="Arial"/>
          <w:sz w:val="24"/>
          <w:szCs w:val="24"/>
        </w:rPr>
        <w:t xml:space="preserve"> sur l’imagerie populaire</w:t>
      </w:r>
      <w:r w:rsidR="000D6E8B" w:rsidRPr="00991F1A">
        <w:rPr>
          <w:rStyle w:val="Appelnotedebasdep"/>
          <w:rFonts w:ascii="Arial" w:hAnsi="Arial" w:cs="Arial"/>
          <w:sz w:val="24"/>
          <w:szCs w:val="24"/>
        </w:rPr>
        <w:footnoteReference w:id="3"/>
      </w:r>
      <w:r w:rsidRPr="00991F1A">
        <w:rPr>
          <w:rFonts w:ascii="Arial" w:hAnsi="Arial" w:cs="Arial"/>
          <w:sz w:val="24"/>
          <w:szCs w:val="24"/>
        </w:rPr>
        <w:t>, la lithographie Lemercier à Paris</w:t>
      </w:r>
      <w:r w:rsidRPr="00991F1A">
        <w:rPr>
          <w:rStyle w:val="Appelnotedebasdep"/>
          <w:rFonts w:ascii="Arial" w:hAnsi="Arial" w:cs="Arial"/>
          <w:sz w:val="24"/>
          <w:szCs w:val="24"/>
        </w:rPr>
        <w:footnoteReference w:id="4"/>
      </w:r>
      <w:r w:rsidRPr="00991F1A">
        <w:rPr>
          <w:rFonts w:ascii="Arial" w:hAnsi="Arial" w:cs="Arial"/>
          <w:sz w:val="24"/>
          <w:szCs w:val="24"/>
        </w:rPr>
        <w:t xml:space="preserve">, </w:t>
      </w:r>
      <w:r w:rsidR="009C7DB7" w:rsidRPr="00991F1A">
        <w:rPr>
          <w:rFonts w:ascii="Arial" w:hAnsi="Arial" w:cs="Arial"/>
          <w:sz w:val="24"/>
          <w:szCs w:val="24"/>
        </w:rPr>
        <w:t>ou encore le lithographe Jobard de Bruxelles</w:t>
      </w:r>
      <w:r w:rsidR="009C7DB7" w:rsidRPr="00991F1A">
        <w:rPr>
          <w:rStyle w:val="Appelnotedebasdep"/>
          <w:rFonts w:ascii="Arial" w:hAnsi="Arial" w:cs="Arial"/>
          <w:sz w:val="24"/>
          <w:szCs w:val="24"/>
        </w:rPr>
        <w:footnoteReference w:id="5"/>
      </w:r>
      <w:r w:rsidR="009C7DB7" w:rsidRPr="00991F1A">
        <w:rPr>
          <w:rFonts w:ascii="Arial" w:hAnsi="Arial" w:cs="Arial"/>
          <w:sz w:val="24"/>
          <w:szCs w:val="24"/>
        </w:rPr>
        <w:t xml:space="preserve">, </w:t>
      </w:r>
      <w:r w:rsidRPr="00991F1A">
        <w:rPr>
          <w:rFonts w:ascii="Arial" w:hAnsi="Arial" w:cs="Arial"/>
          <w:sz w:val="24"/>
          <w:szCs w:val="24"/>
        </w:rPr>
        <w:t>et les travaux impressionnants de Michael Twyman (1934-2025), matérialisés notamment dans deux ouvrages de référence</w:t>
      </w:r>
      <w:r w:rsidR="002275B0" w:rsidRPr="00991F1A">
        <w:rPr>
          <w:rStyle w:val="Appelnotedebasdep"/>
          <w:rFonts w:ascii="Arial" w:hAnsi="Arial" w:cs="Arial"/>
          <w:sz w:val="24"/>
          <w:szCs w:val="24"/>
        </w:rPr>
        <w:footnoteReference w:id="6"/>
      </w:r>
      <w:r w:rsidR="00E546B6" w:rsidRPr="00991F1A">
        <w:rPr>
          <w:rFonts w:ascii="Arial" w:hAnsi="Arial" w:cs="Arial"/>
          <w:sz w:val="24"/>
          <w:szCs w:val="24"/>
        </w:rPr>
        <w:t xml:space="preserve"> et le catalogue de l’exposition consacrée par le Musée de l'imprimerie de Lyon aux débuts de la chromolithographie</w:t>
      </w:r>
      <w:r w:rsidR="00E546B6" w:rsidRPr="00991F1A">
        <w:rPr>
          <w:rStyle w:val="Appelnotedebasdep"/>
          <w:rFonts w:ascii="Arial" w:hAnsi="Arial" w:cs="Arial"/>
          <w:sz w:val="24"/>
          <w:szCs w:val="24"/>
        </w:rPr>
        <w:footnoteReference w:id="7"/>
      </w:r>
      <w:r w:rsidR="00E546B6" w:rsidRPr="00991F1A">
        <w:rPr>
          <w:rFonts w:ascii="Arial" w:hAnsi="Arial" w:cs="Arial"/>
          <w:sz w:val="24"/>
          <w:szCs w:val="24"/>
        </w:rPr>
        <w:t>.</w:t>
      </w:r>
    </w:p>
    <w:p w14:paraId="7BA67CCA" w14:textId="6F742307" w:rsidR="00A67DA2" w:rsidRPr="00991F1A" w:rsidRDefault="009C7DB7" w:rsidP="00A67DA2">
      <w:p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 xml:space="preserve">Ces recherches relativement récentes et de nouveaux </w:t>
      </w:r>
      <w:r w:rsidR="000207C7" w:rsidRPr="00991F1A">
        <w:rPr>
          <w:rFonts w:ascii="Arial" w:hAnsi="Arial" w:cs="Arial"/>
          <w:sz w:val="24"/>
          <w:szCs w:val="24"/>
        </w:rPr>
        <w:t>chantiers ouverts récemment</w:t>
      </w:r>
      <w:r w:rsidR="004525B5" w:rsidRPr="00991F1A">
        <w:rPr>
          <w:rStyle w:val="Appelnotedebasdep"/>
          <w:rFonts w:ascii="Arial" w:hAnsi="Arial" w:cs="Arial"/>
          <w:sz w:val="24"/>
          <w:szCs w:val="24"/>
        </w:rPr>
        <w:footnoteReference w:id="8"/>
      </w:r>
      <w:r w:rsidR="000207C7" w:rsidRPr="00991F1A">
        <w:rPr>
          <w:rFonts w:ascii="Arial" w:hAnsi="Arial" w:cs="Arial"/>
          <w:sz w:val="24"/>
          <w:szCs w:val="24"/>
        </w:rPr>
        <w:t xml:space="preserve"> permettent d’envisager de</w:t>
      </w:r>
      <w:r w:rsidR="00A67DA2" w:rsidRPr="00991F1A">
        <w:rPr>
          <w:rFonts w:ascii="Arial" w:hAnsi="Arial" w:cs="Arial"/>
          <w:sz w:val="24"/>
          <w:szCs w:val="24"/>
        </w:rPr>
        <w:t xml:space="preserve"> nouvelles approches du « fait » lithographique, qui se </w:t>
      </w:r>
      <w:r w:rsidR="00A67DA2" w:rsidRPr="00991F1A">
        <w:rPr>
          <w:rFonts w:ascii="Arial" w:hAnsi="Arial" w:cs="Arial"/>
          <w:sz w:val="24"/>
          <w:szCs w:val="24"/>
        </w:rPr>
        <w:lastRenderedPageBreak/>
        <w:t>révèle d’une extrême diversité</w:t>
      </w:r>
      <w:r w:rsidR="000207C7" w:rsidRPr="00991F1A">
        <w:rPr>
          <w:rFonts w:ascii="Arial" w:hAnsi="Arial" w:cs="Arial"/>
          <w:sz w:val="24"/>
          <w:szCs w:val="24"/>
        </w:rPr>
        <w:t>. Outre la multiplication des ateliers, des artistes et industriels impliqués, il convient de considérer aussi l’extrême diversité de la production même,</w:t>
      </w:r>
      <w:r w:rsidR="00FB4779" w:rsidRPr="00991F1A">
        <w:rPr>
          <w:rFonts w:ascii="Arial" w:hAnsi="Arial" w:cs="Arial"/>
          <w:sz w:val="24"/>
          <w:szCs w:val="24"/>
        </w:rPr>
        <w:t xml:space="preserve"> lithographie artistique ou lithographie de reproduction sérielle, </w:t>
      </w:r>
      <w:r w:rsidR="006F4554" w:rsidRPr="00991F1A">
        <w:rPr>
          <w:rFonts w:ascii="Arial" w:hAnsi="Arial" w:cs="Arial"/>
          <w:sz w:val="24"/>
          <w:szCs w:val="24"/>
        </w:rPr>
        <w:t>illustrations pour des ouvrages ou recueils</w:t>
      </w:r>
      <w:r w:rsidR="00CB6113" w:rsidRPr="00991F1A">
        <w:rPr>
          <w:rFonts w:ascii="Arial" w:hAnsi="Arial" w:cs="Arial"/>
          <w:sz w:val="24"/>
          <w:szCs w:val="24"/>
        </w:rPr>
        <w:t xml:space="preserve"> de luxe</w:t>
      </w:r>
      <w:r w:rsidR="006F4554" w:rsidRPr="00991F1A">
        <w:rPr>
          <w:rFonts w:ascii="Arial" w:hAnsi="Arial" w:cs="Arial"/>
          <w:sz w:val="24"/>
          <w:szCs w:val="24"/>
        </w:rPr>
        <w:t xml:space="preserve"> destinés aux amateurs, </w:t>
      </w:r>
      <w:r w:rsidR="00A67DA2" w:rsidRPr="00991F1A">
        <w:rPr>
          <w:rFonts w:ascii="Arial" w:hAnsi="Arial" w:cs="Arial"/>
          <w:sz w:val="24"/>
          <w:szCs w:val="24"/>
        </w:rPr>
        <w:t>« travaux de ville »</w:t>
      </w:r>
      <w:r w:rsidR="00105586" w:rsidRPr="00991F1A">
        <w:rPr>
          <w:rFonts w:ascii="Arial" w:hAnsi="Arial" w:cs="Arial"/>
          <w:sz w:val="24"/>
          <w:szCs w:val="24"/>
        </w:rPr>
        <w:t xml:space="preserve"> (étiquettes commerciales, papiers à en-tête, mandats, menus, diplômes, affiches, etc</w:t>
      </w:r>
      <w:r w:rsidR="00CB6113" w:rsidRPr="00991F1A">
        <w:rPr>
          <w:rFonts w:ascii="Arial" w:hAnsi="Arial" w:cs="Arial"/>
          <w:sz w:val="24"/>
          <w:szCs w:val="24"/>
        </w:rPr>
        <w:t>.</w:t>
      </w:r>
      <w:r w:rsidR="00105586" w:rsidRPr="00991F1A">
        <w:rPr>
          <w:rFonts w:ascii="Arial" w:hAnsi="Arial" w:cs="Arial"/>
          <w:sz w:val="24"/>
          <w:szCs w:val="24"/>
        </w:rPr>
        <w:t>)</w:t>
      </w:r>
      <w:r w:rsidR="006F4554" w:rsidRPr="00991F1A">
        <w:rPr>
          <w:rFonts w:ascii="Arial" w:hAnsi="Arial" w:cs="Arial"/>
          <w:sz w:val="24"/>
          <w:szCs w:val="24"/>
        </w:rPr>
        <w:t xml:space="preserve"> ou encore cartes et plans.</w:t>
      </w:r>
    </w:p>
    <w:p w14:paraId="2862892A" w14:textId="1773CC93" w:rsidR="00A67DA2" w:rsidRPr="00991F1A" w:rsidRDefault="00105586" w:rsidP="00A67DA2">
      <w:p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 xml:space="preserve">L’objet d’étude offre donc plusieurs voies qui se croisent de manière féconde. </w:t>
      </w:r>
      <w:r w:rsidR="00A67DA2" w:rsidRPr="00991F1A">
        <w:rPr>
          <w:rFonts w:ascii="Arial" w:hAnsi="Arial" w:cs="Arial"/>
          <w:sz w:val="24"/>
          <w:szCs w:val="24"/>
        </w:rPr>
        <w:t>Le colloque projeté entend se situ</w:t>
      </w:r>
      <w:r w:rsidR="0053646C" w:rsidRPr="00991F1A">
        <w:rPr>
          <w:rFonts w:ascii="Arial" w:hAnsi="Arial" w:cs="Arial"/>
          <w:sz w:val="24"/>
          <w:szCs w:val="24"/>
        </w:rPr>
        <w:t>er</w:t>
      </w:r>
      <w:r w:rsidR="00A67DA2" w:rsidRPr="00991F1A">
        <w:rPr>
          <w:rFonts w:ascii="Arial" w:hAnsi="Arial" w:cs="Arial"/>
          <w:sz w:val="24"/>
          <w:szCs w:val="24"/>
        </w:rPr>
        <w:t xml:space="preserve"> </w:t>
      </w:r>
      <w:r w:rsidR="00A67DA2" w:rsidRPr="00991F1A">
        <w:rPr>
          <w:rFonts w:ascii="Arial" w:hAnsi="Arial" w:cs="Arial"/>
          <w:b/>
          <w:bCs/>
          <w:sz w:val="24"/>
          <w:szCs w:val="24"/>
        </w:rPr>
        <w:t>au croisement de l’histoire de l’art, de l’édition, de l’imprimerie et de l’histoire des techniques.</w:t>
      </w:r>
      <w:r w:rsidR="006F4554" w:rsidRPr="00991F1A">
        <w:rPr>
          <w:rFonts w:ascii="Arial" w:hAnsi="Arial" w:cs="Arial"/>
          <w:b/>
          <w:bCs/>
          <w:sz w:val="24"/>
          <w:szCs w:val="24"/>
        </w:rPr>
        <w:t xml:space="preserve"> L’ambition est d’interroger la lithographie</w:t>
      </w:r>
      <w:r w:rsidR="00744064" w:rsidRPr="00991F1A">
        <w:rPr>
          <w:rFonts w:ascii="Arial" w:hAnsi="Arial" w:cs="Arial"/>
          <w:b/>
          <w:bCs/>
          <w:sz w:val="24"/>
          <w:szCs w:val="24"/>
        </w:rPr>
        <w:t xml:space="preserve"> dans ses aspects </w:t>
      </w:r>
      <w:r w:rsidR="00C60703" w:rsidRPr="00991F1A">
        <w:rPr>
          <w:rFonts w:ascii="Arial" w:hAnsi="Arial" w:cs="Arial"/>
          <w:b/>
          <w:bCs/>
          <w:sz w:val="24"/>
          <w:szCs w:val="24"/>
        </w:rPr>
        <w:t>concrets</w:t>
      </w:r>
      <w:r w:rsidR="00991F1A" w:rsidRPr="00991F1A">
        <w:rPr>
          <w:rFonts w:ascii="Arial" w:hAnsi="Arial" w:cs="Arial"/>
          <w:b/>
          <w:bCs/>
          <w:sz w:val="24"/>
          <w:szCs w:val="24"/>
        </w:rPr>
        <w:t xml:space="preserve">, </w:t>
      </w:r>
      <w:r w:rsidR="00744064" w:rsidRPr="00991F1A">
        <w:rPr>
          <w:rFonts w:ascii="Arial" w:hAnsi="Arial" w:cs="Arial"/>
          <w:b/>
          <w:bCs/>
          <w:sz w:val="24"/>
          <w:szCs w:val="24"/>
        </w:rPr>
        <w:t>matériels</w:t>
      </w:r>
      <w:r w:rsidR="00991F1A" w:rsidRPr="00991F1A">
        <w:rPr>
          <w:rFonts w:ascii="Arial" w:hAnsi="Arial" w:cs="Arial"/>
          <w:b/>
          <w:bCs/>
          <w:sz w:val="24"/>
          <w:szCs w:val="24"/>
        </w:rPr>
        <w:t xml:space="preserve"> et commerciaux</w:t>
      </w:r>
      <w:r w:rsidR="00744064" w:rsidRPr="00991F1A">
        <w:rPr>
          <w:rFonts w:ascii="Arial" w:hAnsi="Arial" w:cs="Arial"/>
          <w:b/>
          <w:bCs/>
          <w:sz w:val="24"/>
          <w:szCs w:val="24"/>
        </w:rPr>
        <w:t xml:space="preserve">, pour mieux saisir à la fois la </w:t>
      </w:r>
      <w:r w:rsidR="00E26045" w:rsidRPr="00991F1A">
        <w:rPr>
          <w:rFonts w:ascii="Arial" w:hAnsi="Arial" w:cs="Arial"/>
          <w:b/>
          <w:bCs/>
          <w:sz w:val="24"/>
          <w:szCs w:val="24"/>
        </w:rPr>
        <w:t>production des images, le fonctionnement des ateliers et le développement des techniques.</w:t>
      </w:r>
      <w:r w:rsidRPr="00991F1A">
        <w:rPr>
          <w:rFonts w:ascii="Arial" w:hAnsi="Arial" w:cs="Arial"/>
          <w:b/>
          <w:bCs/>
          <w:sz w:val="24"/>
          <w:szCs w:val="24"/>
        </w:rPr>
        <w:t xml:space="preserve"> </w:t>
      </w:r>
      <w:r w:rsidR="00A67DA2" w:rsidRPr="00991F1A">
        <w:rPr>
          <w:rFonts w:ascii="Arial" w:hAnsi="Arial" w:cs="Arial"/>
          <w:sz w:val="24"/>
          <w:szCs w:val="24"/>
        </w:rPr>
        <w:t>Des contributions sont attendues selon les axes suivants, sans toutefois s’y limiter strictement :</w:t>
      </w:r>
    </w:p>
    <w:p w14:paraId="6734D320" w14:textId="77777777" w:rsidR="00A67DA2" w:rsidRPr="00991F1A" w:rsidRDefault="00A67DA2" w:rsidP="00A67DA2">
      <w:pPr>
        <w:rPr>
          <w:rFonts w:ascii="Arial" w:hAnsi="Arial" w:cs="Arial"/>
          <w:sz w:val="24"/>
          <w:szCs w:val="24"/>
        </w:rPr>
      </w:pPr>
    </w:p>
    <w:p w14:paraId="70945C62" w14:textId="77777777" w:rsidR="00A67DA2" w:rsidRPr="00991F1A" w:rsidRDefault="00A67DA2" w:rsidP="00A67DA2">
      <w:pPr>
        <w:pStyle w:val="Paragraphedeliste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991F1A">
        <w:rPr>
          <w:rFonts w:ascii="Arial" w:hAnsi="Arial" w:cs="Arial"/>
          <w:b/>
          <w:bCs/>
          <w:sz w:val="24"/>
          <w:szCs w:val="24"/>
        </w:rPr>
        <w:t>Les différentes voies de la lithographie</w:t>
      </w:r>
    </w:p>
    <w:p w14:paraId="6DF784CE" w14:textId="64554F1E" w:rsidR="000B6A09" w:rsidRPr="00991F1A" w:rsidRDefault="00E26045" w:rsidP="007B4216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Lithographie</w:t>
      </w:r>
      <w:r w:rsidR="00A67DA2" w:rsidRPr="00991F1A">
        <w:rPr>
          <w:rFonts w:ascii="Arial" w:hAnsi="Arial" w:cs="Arial"/>
          <w:sz w:val="24"/>
          <w:szCs w:val="24"/>
        </w:rPr>
        <w:t xml:space="preserve"> artistique</w:t>
      </w:r>
      <w:r w:rsidR="00C20AE8" w:rsidRPr="00991F1A">
        <w:rPr>
          <w:rFonts w:ascii="Arial" w:hAnsi="Arial" w:cs="Arial"/>
          <w:sz w:val="24"/>
          <w:szCs w:val="24"/>
        </w:rPr>
        <w:t xml:space="preserve"> vers</w:t>
      </w:r>
      <w:r w:rsidR="00991F1A" w:rsidRPr="00991F1A">
        <w:rPr>
          <w:rFonts w:ascii="Arial" w:hAnsi="Arial" w:cs="Arial"/>
          <w:sz w:val="24"/>
          <w:szCs w:val="24"/>
        </w:rPr>
        <w:t>us</w:t>
      </w:r>
      <w:r w:rsidR="00C20AE8" w:rsidRPr="00991F1A">
        <w:rPr>
          <w:rFonts w:ascii="Arial" w:hAnsi="Arial" w:cs="Arial"/>
          <w:sz w:val="24"/>
          <w:szCs w:val="24"/>
        </w:rPr>
        <w:t xml:space="preserve"> l</w:t>
      </w:r>
      <w:r w:rsidRPr="00991F1A">
        <w:rPr>
          <w:rFonts w:ascii="Arial" w:hAnsi="Arial" w:cs="Arial"/>
          <w:sz w:val="24"/>
          <w:szCs w:val="24"/>
        </w:rPr>
        <w:t xml:space="preserve">ithographie </w:t>
      </w:r>
      <w:r w:rsidR="00A67DA2" w:rsidRPr="00991F1A">
        <w:rPr>
          <w:rFonts w:ascii="Arial" w:hAnsi="Arial" w:cs="Arial"/>
          <w:sz w:val="24"/>
          <w:szCs w:val="24"/>
        </w:rPr>
        <w:t xml:space="preserve">populaire </w:t>
      </w:r>
    </w:p>
    <w:p w14:paraId="050992AA" w14:textId="380C9B2B" w:rsidR="00C20AE8" w:rsidRPr="00991F1A" w:rsidRDefault="00991F1A" w:rsidP="00A67DA2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L</w:t>
      </w:r>
      <w:r w:rsidR="002134A3" w:rsidRPr="00991F1A">
        <w:rPr>
          <w:rFonts w:ascii="Arial" w:hAnsi="Arial" w:cs="Arial"/>
          <w:sz w:val="24"/>
          <w:szCs w:val="24"/>
        </w:rPr>
        <w:t>e livre et la presse illustrés par la lithographie</w:t>
      </w:r>
    </w:p>
    <w:p w14:paraId="4ED8FC0A" w14:textId="77777777" w:rsidR="00CF334C" w:rsidRPr="00991F1A" w:rsidRDefault="007B4216" w:rsidP="00CF334C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Lithographie du quotidien : « t</w:t>
      </w:r>
      <w:r w:rsidR="000B6A09" w:rsidRPr="00991F1A">
        <w:rPr>
          <w:rFonts w:ascii="Arial" w:hAnsi="Arial" w:cs="Arial"/>
          <w:sz w:val="24"/>
          <w:szCs w:val="24"/>
        </w:rPr>
        <w:t>ravaux de ville »</w:t>
      </w:r>
      <w:r w:rsidRPr="00991F1A">
        <w:rPr>
          <w:rFonts w:ascii="Arial" w:hAnsi="Arial" w:cs="Arial"/>
          <w:sz w:val="24"/>
          <w:szCs w:val="24"/>
        </w:rPr>
        <w:t>, c</w:t>
      </w:r>
      <w:r w:rsidR="000B6A09" w:rsidRPr="00991F1A">
        <w:rPr>
          <w:rFonts w:ascii="Arial" w:hAnsi="Arial" w:cs="Arial"/>
          <w:sz w:val="24"/>
          <w:szCs w:val="24"/>
        </w:rPr>
        <w:t>artes et plans</w:t>
      </w:r>
    </w:p>
    <w:p w14:paraId="1D9AA7A8" w14:textId="77777777" w:rsidR="00CF334C" w:rsidRPr="00991F1A" w:rsidRDefault="00CF334C" w:rsidP="00CF334C">
      <w:pPr>
        <w:pStyle w:val="Paragraphedeliste"/>
        <w:rPr>
          <w:rFonts w:ascii="Arial" w:hAnsi="Arial" w:cs="Arial"/>
          <w:sz w:val="24"/>
          <w:szCs w:val="24"/>
        </w:rPr>
      </w:pPr>
    </w:p>
    <w:p w14:paraId="1DE0979B" w14:textId="4D39C9EF" w:rsidR="00CF334C" w:rsidRPr="00991F1A" w:rsidRDefault="005A0DCD" w:rsidP="00CF334C">
      <w:pPr>
        <w:pStyle w:val="Paragraphedeliste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991F1A">
        <w:rPr>
          <w:rFonts w:ascii="Arial" w:hAnsi="Arial" w:cs="Arial"/>
          <w:b/>
          <w:bCs/>
          <w:sz w:val="24"/>
          <w:szCs w:val="24"/>
        </w:rPr>
        <w:t>L’atelier lithographique</w:t>
      </w:r>
      <w:r w:rsidR="005573A5" w:rsidRPr="00991F1A">
        <w:rPr>
          <w:rFonts w:ascii="Arial" w:hAnsi="Arial" w:cs="Arial"/>
          <w:b/>
          <w:bCs/>
          <w:sz w:val="24"/>
          <w:szCs w:val="24"/>
        </w:rPr>
        <w:t xml:space="preserve"> : </w:t>
      </w:r>
      <w:r w:rsidR="002134A3" w:rsidRPr="00991F1A">
        <w:rPr>
          <w:rFonts w:ascii="Arial" w:hAnsi="Arial" w:cs="Arial"/>
          <w:b/>
          <w:bCs/>
          <w:sz w:val="24"/>
          <w:szCs w:val="24"/>
        </w:rPr>
        <w:t xml:space="preserve">savoir-faire, </w:t>
      </w:r>
      <w:r w:rsidR="005573A5" w:rsidRPr="00991F1A">
        <w:rPr>
          <w:rFonts w:ascii="Arial" w:hAnsi="Arial" w:cs="Arial"/>
          <w:b/>
          <w:bCs/>
          <w:sz w:val="24"/>
          <w:szCs w:val="24"/>
        </w:rPr>
        <w:t>c</w:t>
      </w:r>
      <w:r w:rsidR="00A67DA2" w:rsidRPr="00991F1A">
        <w:rPr>
          <w:rFonts w:ascii="Arial" w:hAnsi="Arial" w:cs="Arial"/>
          <w:b/>
          <w:bCs/>
          <w:sz w:val="24"/>
          <w:szCs w:val="24"/>
        </w:rPr>
        <w:t>oncurrences, collaborations</w:t>
      </w:r>
    </w:p>
    <w:p w14:paraId="2FB17343" w14:textId="51B326B6" w:rsidR="00C07548" w:rsidRPr="00991F1A" w:rsidRDefault="00A67DA2" w:rsidP="00C82168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 xml:space="preserve">Pratiques </w:t>
      </w:r>
      <w:r w:rsidR="00C07548" w:rsidRPr="00991F1A">
        <w:rPr>
          <w:rFonts w:ascii="Arial" w:hAnsi="Arial" w:cs="Arial"/>
          <w:sz w:val="24"/>
          <w:szCs w:val="24"/>
        </w:rPr>
        <w:t>collaboratives</w:t>
      </w:r>
      <w:r w:rsidRPr="00991F1A">
        <w:rPr>
          <w:rFonts w:ascii="Arial" w:hAnsi="Arial" w:cs="Arial"/>
          <w:sz w:val="24"/>
          <w:szCs w:val="24"/>
        </w:rPr>
        <w:t xml:space="preserve"> entre lithographes</w:t>
      </w:r>
      <w:r w:rsidR="00583B18" w:rsidRPr="00991F1A">
        <w:rPr>
          <w:rFonts w:ascii="Arial" w:hAnsi="Arial" w:cs="Arial"/>
          <w:sz w:val="24"/>
          <w:szCs w:val="24"/>
        </w:rPr>
        <w:t>/ateliers</w:t>
      </w:r>
      <w:r w:rsidRPr="00991F1A">
        <w:rPr>
          <w:rFonts w:ascii="Arial" w:hAnsi="Arial" w:cs="Arial"/>
          <w:sz w:val="24"/>
          <w:szCs w:val="24"/>
        </w:rPr>
        <w:t xml:space="preserve"> pour la production de</w:t>
      </w:r>
      <w:r w:rsidR="00C07548" w:rsidRPr="00991F1A">
        <w:rPr>
          <w:rFonts w:ascii="Arial" w:hAnsi="Arial" w:cs="Arial"/>
          <w:sz w:val="24"/>
          <w:szCs w:val="24"/>
        </w:rPr>
        <w:t xml:space="preserve"> </w:t>
      </w:r>
      <w:r w:rsidRPr="00991F1A">
        <w:rPr>
          <w:rFonts w:ascii="Arial" w:hAnsi="Arial" w:cs="Arial"/>
          <w:sz w:val="24"/>
          <w:szCs w:val="24"/>
        </w:rPr>
        <w:t>planches</w:t>
      </w:r>
    </w:p>
    <w:p w14:paraId="309EFFCC" w14:textId="77777777" w:rsidR="00C07548" w:rsidRPr="00991F1A" w:rsidRDefault="00A67DA2" w:rsidP="00C82168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Circulations des modèles et des images d’un atelier à l’autre</w:t>
      </w:r>
    </w:p>
    <w:p w14:paraId="522B3648" w14:textId="125A5055" w:rsidR="000A69BD" w:rsidRPr="00991F1A" w:rsidRDefault="002048E0" w:rsidP="00C82168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Lien</w:t>
      </w:r>
      <w:r w:rsidR="000A69BD" w:rsidRPr="00991F1A">
        <w:rPr>
          <w:rFonts w:ascii="Arial" w:hAnsi="Arial" w:cs="Arial"/>
          <w:sz w:val="24"/>
          <w:szCs w:val="24"/>
        </w:rPr>
        <w:t>s</w:t>
      </w:r>
      <w:r w:rsidRPr="00991F1A">
        <w:rPr>
          <w:rFonts w:ascii="Arial" w:hAnsi="Arial" w:cs="Arial"/>
          <w:sz w:val="24"/>
          <w:szCs w:val="24"/>
        </w:rPr>
        <w:t xml:space="preserve"> entre artiste</w:t>
      </w:r>
      <w:r w:rsidR="00991F1A" w:rsidRPr="00991F1A">
        <w:rPr>
          <w:rFonts w:ascii="Arial" w:hAnsi="Arial" w:cs="Arial"/>
          <w:sz w:val="24"/>
          <w:szCs w:val="24"/>
        </w:rPr>
        <w:t>(s)</w:t>
      </w:r>
      <w:r w:rsidRPr="00991F1A">
        <w:rPr>
          <w:rFonts w:ascii="Arial" w:hAnsi="Arial" w:cs="Arial"/>
          <w:sz w:val="24"/>
          <w:szCs w:val="24"/>
        </w:rPr>
        <w:t xml:space="preserve"> et </w:t>
      </w:r>
      <w:r w:rsidR="000A69BD" w:rsidRPr="00991F1A">
        <w:rPr>
          <w:rFonts w:ascii="Arial" w:hAnsi="Arial" w:cs="Arial"/>
          <w:sz w:val="24"/>
          <w:szCs w:val="24"/>
        </w:rPr>
        <w:t>gérant d’une imprimerie lithographique</w:t>
      </w:r>
    </w:p>
    <w:p w14:paraId="752BD63F" w14:textId="2C4A8857" w:rsidR="00A67DA2" w:rsidRPr="00991F1A" w:rsidRDefault="000A69BD" w:rsidP="00C82168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Place et formation des ouvriers</w:t>
      </w:r>
    </w:p>
    <w:p w14:paraId="06378EC6" w14:textId="77777777" w:rsidR="00C82168" w:rsidRPr="00991F1A" w:rsidRDefault="00C82168" w:rsidP="00C82168">
      <w:pPr>
        <w:pStyle w:val="Paragraphedeliste"/>
        <w:rPr>
          <w:rFonts w:ascii="Arial" w:hAnsi="Arial" w:cs="Arial"/>
          <w:sz w:val="24"/>
          <w:szCs w:val="24"/>
        </w:rPr>
      </w:pPr>
    </w:p>
    <w:p w14:paraId="2DC72CD8" w14:textId="0124718F" w:rsidR="00A67DA2" w:rsidRPr="00991F1A" w:rsidRDefault="00A67DA2" w:rsidP="00C82168">
      <w:pPr>
        <w:pStyle w:val="Paragraphedeliste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991F1A">
        <w:rPr>
          <w:rFonts w:ascii="Arial" w:hAnsi="Arial" w:cs="Arial"/>
          <w:b/>
          <w:bCs/>
          <w:sz w:val="24"/>
          <w:szCs w:val="24"/>
        </w:rPr>
        <w:t xml:space="preserve">Approche </w:t>
      </w:r>
      <w:r w:rsidR="00B279A6" w:rsidRPr="00991F1A">
        <w:rPr>
          <w:rFonts w:ascii="Arial" w:hAnsi="Arial" w:cs="Arial"/>
          <w:b/>
          <w:bCs/>
          <w:sz w:val="24"/>
          <w:szCs w:val="24"/>
        </w:rPr>
        <w:t>matérielle</w:t>
      </w:r>
      <w:r w:rsidRPr="00991F1A">
        <w:rPr>
          <w:rFonts w:ascii="Arial" w:hAnsi="Arial" w:cs="Arial"/>
          <w:b/>
          <w:bCs/>
          <w:sz w:val="24"/>
          <w:szCs w:val="24"/>
        </w:rPr>
        <w:t xml:space="preserve"> de la lithographie</w:t>
      </w:r>
    </w:p>
    <w:p w14:paraId="4D101AFB" w14:textId="38E1EC2F" w:rsidR="00A67DA2" w:rsidRPr="00991F1A" w:rsidRDefault="00A67DA2" w:rsidP="00C82168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Développement historique</w:t>
      </w:r>
      <w:r w:rsidR="00B279A6" w:rsidRPr="00991F1A">
        <w:rPr>
          <w:rFonts w:ascii="Arial" w:hAnsi="Arial" w:cs="Arial"/>
          <w:sz w:val="24"/>
          <w:szCs w:val="24"/>
        </w:rPr>
        <w:t xml:space="preserve"> et technique</w:t>
      </w:r>
      <w:r w:rsidRPr="00991F1A">
        <w:rPr>
          <w:rFonts w:ascii="Arial" w:hAnsi="Arial" w:cs="Arial"/>
          <w:sz w:val="24"/>
          <w:szCs w:val="24"/>
        </w:rPr>
        <w:t xml:space="preserve"> en France et en Europe depuis l’invention par Sennefelder</w:t>
      </w:r>
    </w:p>
    <w:p w14:paraId="62971903" w14:textId="0E571536" w:rsidR="00DB1F5B" w:rsidRPr="00991F1A" w:rsidRDefault="00A67DA2" w:rsidP="00C82168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Innovations, inventions et brevets dans le domaine de la lithographie</w:t>
      </w:r>
      <w:r w:rsidR="00B279A6" w:rsidRPr="00991F1A">
        <w:rPr>
          <w:rFonts w:ascii="Arial" w:hAnsi="Arial" w:cs="Arial"/>
          <w:sz w:val="24"/>
          <w:szCs w:val="24"/>
        </w:rPr>
        <w:t xml:space="preserve"> (du XIX</w:t>
      </w:r>
      <w:r w:rsidR="00B279A6" w:rsidRPr="00991F1A">
        <w:rPr>
          <w:rFonts w:ascii="Arial" w:hAnsi="Arial" w:cs="Arial"/>
          <w:sz w:val="24"/>
          <w:szCs w:val="24"/>
          <w:vertAlign w:val="superscript"/>
        </w:rPr>
        <w:t>e</w:t>
      </w:r>
      <w:r w:rsidR="00B279A6" w:rsidRPr="00991F1A">
        <w:rPr>
          <w:rFonts w:ascii="Arial" w:hAnsi="Arial" w:cs="Arial"/>
          <w:sz w:val="24"/>
          <w:szCs w:val="24"/>
        </w:rPr>
        <w:t xml:space="preserve"> siècle à nos jours)</w:t>
      </w:r>
    </w:p>
    <w:p w14:paraId="0B6BA7FC" w14:textId="45AEB043" w:rsidR="00A83AA6" w:rsidRPr="00991F1A" w:rsidRDefault="00B279A6" w:rsidP="00C82168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lastRenderedPageBreak/>
        <w:t>Répartition des tâches entre</w:t>
      </w:r>
      <w:r w:rsidR="00A83AA6" w:rsidRPr="00991F1A">
        <w:rPr>
          <w:rFonts w:ascii="Arial" w:hAnsi="Arial" w:cs="Arial"/>
          <w:sz w:val="24"/>
          <w:szCs w:val="24"/>
        </w:rPr>
        <w:t xml:space="preserve"> l’imprimeur, l’imprimeur-lithographe, le lithographe, l’éditeur</w:t>
      </w:r>
    </w:p>
    <w:p w14:paraId="1B26676C" w14:textId="77777777" w:rsidR="00C82168" w:rsidRPr="00991F1A" w:rsidRDefault="00C82168" w:rsidP="00C82168">
      <w:pPr>
        <w:pStyle w:val="Paragraphedeliste"/>
        <w:rPr>
          <w:rFonts w:ascii="Arial" w:hAnsi="Arial" w:cs="Arial"/>
          <w:sz w:val="24"/>
          <w:szCs w:val="24"/>
        </w:rPr>
      </w:pPr>
    </w:p>
    <w:p w14:paraId="472522DB" w14:textId="45A5F1A6" w:rsidR="00A67DA2" w:rsidRPr="00991F1A" w:rsidRDefault="00991F1A" w:rsidP="00A67DA2">
      <w:pPr>
        <w:pStyle w:val="Paragraphedeliste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991F1A">
        <w:rPr>
          <w:rFonts w:ascii="Arial" w:hAnsi="Arial" w:cs="Arial"/>
          <w:b/>
          <w:bCs/>
          <w:sz w:val="24"/>
          <w:szCs w:val="24"/>
        </w:rPr>
        <w:t>Commercialisation, d</w:t>
      </w:r>
      <w:r w:rsidR="00A67DA2" w:rsidRPr="00991F1A">
        <w:rPr>
          <w:rFonts w:ascii="Arial" w:hAnsi="Arial" w:cs="Arial"/>
          <w:b/>
          <w:bCs/>
          <w:sz w:val="24"/>
          <w:szCs w:val="24"/>
        </w:rPr>
        <w:t>iffusion et réception</w:t>
      </w:r>
    </w:p>
    <w:p w14:paraId="76B714AE" w14:textId="77777777" w:rsidR="00A67DA2" w:rsidRPr="00991F1A" w:rsidRDefault="00A67DA2" w:rsidP="00C82168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Concurrence ou collaboration commerciale dans la diffusion</w:t>
      </w:r>
    </w:p>
    <w:p w14:paraId="7405E3B4" w14:textId="41B8A518" w:rsidR="00E61F65" w:rsidRPr="00991F1A" w:rsidRDefault="00E61F65" w:rsidP="00C82168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Pratique du dépôt légal</w:t>
      </w:r>
    </w:p>
    <w:p w14:paraId="0FBA79CF" w14:textId="30C0EB0B" w:rsidR="00A67DA2" w:rsidRPr="00991F1A" w:rsidRDefault="00A67DA2" w:rsidP="00C82168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Rôle de la presse et des annonces</w:t>
      </w:r>
      <w:r w:rsidR="00B279A6" w:rsidRPr="00991F1A">
        <w:rPr>
          <w:rFonts w:ascii="Arial" w:hAnsi="Arial" w:cs="Arial"/>
          <w:sz w:val="24"/>
          <w:szCs w:val="24"/>
        </w:rPr>
        <w:t xml:space="preserve"> de publication</w:t>
      </w:r>
    </w:p>
    <w:p w14:paraId="6AA9E7AA" w14:textId="4A39D5CD" w:rsidR="00B279A6" w:rsidRPr="00991F1A" w:rsidRDefault="00726C3F" w:rsidP="00E61F65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 xml:space="preserve">Formats et </w:t>
      </w:r>
      <w:r w:rsidR="00157FFC" w:rsidRPr="00991F1A">
        <w:rPr>
          <w:rFonts w:ascii="Arial" w:hAnsi="Arial" w:cs="Arial"/>
          <w:sz w:val="24"/>
          <w:szCs w:val="24"/>
        </w:rPr>
        <w:t xml:space="preserve">stratégie commerciale : </w:t>
      </w:r>
      <w:r w:rsidR="00E61F65" w:rsidRPr="00991F1A">
        <w:rPr>
          <w:rFonts w:ascii="Arial" w:hAnsi="Arial" w:cs="Arial"/>
          <w:sz w:val="24"/>
          <w:szCs w:val="24"/>
        </w:rPr>
        <w:t xml:space="preserve">vente en </w:t>
      </w:r>
      <w:r w:rsidR="00157FFC" w:rsidRPr="00991F1A">
        <w:rPr>
          <w:rFonts w:ascii="Arial" w:hAnsi="Arial" w:cs="Arial"/>
          <w:sz w:val="24"/>
          <w:szCs w:val="24"/>
        </w:rPr>
        <w:t>livraisons, feuille</w:t>
      </w:r>
      <w:r w:rsidR="00E61F65" w:rsidRPr="00991F1A">
        <w:rPr>
          <w:rFonts w:ascii="Arial" w:hAnsi="Arial" w:cs="Arial"/>
          <w:sz w:val="24"/>
          <w:szCs w:val="24"/>
        </w:rPr>
        <w:t>s</w:t>
      </w:r>
      <w:r w:rsidR="00157FFC" w:rsidRPr="00991F1A">
        <w:rPr>
          <w:rFonts w:ascii="Arial" w:hAnsi="Arial" w:cs="Arial"/>
          <w:sz w:val="24"/>
          <w:szCs w:val="24"/>
        </w:rPr>
        <w:t xml:space="preserve"> autonome</w:t>
      </w:r>
      <w:r w:rsidR="00E61F65" w:rsidRPr="00991F1A">
        <w:rPr>
          <w:rFonts w:ascii="Arial" w:hAnsi="Arial" w:cs="Arial"/>
          <w:sz w:val="24"/>
          <w:szCs w:val="24"/>
        </w:rPr>
        <w:t>s</w:t>
      </w:r>
      <w:r w:rsidR="00157FFC" w:rsidRPr="00991F1A">
        <w:rPr>
          <w:rFonts w:ascii="Arial" w:hAnsi="Arial" w:cs="Arial"/>
          <w:sz w:val="24"/>
          <w:szCs w:val="24"/>
        </w:rPr>
        <w:t>, ouvrage</w:t>
      </w:r>
      <w:r w:rsidR="00E61F65" w:rsidRPr="00991F1A">
        <w:rPr>
          <w:rFonts w:ascii="Arial" w:hAnsi="Arial" w:cs="Arial"/>
          <w:sz w:val="24"/>
          <w:szCs w:val="24"/>
        </w:rPr>
        <w:t xml:space="preserve">s </w:t>
      </w:r>
      <w:r w:rsidR="00157FFC" w:rsidRPr="00991F1A">
        <w:rPr>
          <w:rFonts w:ascii="Arial" w:hAnsi="Arial" w:cs="Arial"/>
          <w:sz w:val="24"/>
          <w:szCs w:val="24"/>
        </w:rPr>
        <w:t>relié</w:t>
      </w:r>
      <w:r w:rsidR="00E61F65" w:rsidRPr="00991F1A">
        <w:rPr>
          <w:rFonts w:ascii="Arial" w:hAnsi="Arial" w:cs="Arial"/>
          <w:sz w:val="24"/>
          <w:szCs w:val="24"/>
        </w:rPr>
        <w:t>s, etc.</w:t>
      </w:r>
    </w:p>
    <w:p w14:paraId="32B82C9B" w14:textId="77777777" w:rsidR="002134A3" w:rsidRPr="00991F1A" w:rsidRDefault="002134A3" w:rsidP="00A67DA2">
      <w:pPr>
        <w:rPr>
          <w:rFonts w:ascii="Arial" w:hAnsi="Arial" w:cs="Arial"/>
          <w:sz w:val="24"/>
          <w:szCs w:val="24"/>
        </w:rPr>
      </w:pPr>
    </w:p>
    <w:p w14:paraId="7FDFAFB2" w14:textId="5275F2B2" w:rsidR="00A67DA2" w:rsidRDefault="00A67DA2" w:rsidP="00A67DA2">
      <w:p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sz w:val="24"/>
          <w:szCs w:val="24"/>
        </w:rPr>
        <w:t>Les propositions de communication</w:t>
      </w:r>
      <w:r w:rsidR="00991F1A">
        <w:rPr>
          <w:rFonts w:ascii="Arial" w:hAnsi="Arial" w:cs="Arial"/>
          <w:sz w:val="24"/>
          <w:szCs w:val="24"/>
        </w:rPr>
        <w:t>, accompagnées d’une courte biographie,</w:t>
      </w:r>
      <w:r>
        <w:rPr>
          <w:rFonts w:ascii="Arial" w:hAnsi="Arial" w:cs="Arial"/>
          <w:sz w:val="24"/>
          <w:szCs w:val="24"/>
        </w:rPr>
        <w:t xml:space="preserve"> sont à envoyer par email aux organisateurs d</w:t>
      </w:r>
      <w:r w:rsidR="00E61F65">
        <w:rPr>
          <w:rFonts w:ascii="Arial" w:hAnsi="Arial" w:cs="Arial"/>
          <w:sz w:val="24"/>
          <w:szCs w:val="24"/>
        </w:rPr>
        <w:t>u colloque</w:t>
      </w:r>
      <w:r>
        <w:rPr>
          <w:rFonts w:ascii="Arial" w:hAnsi="Arial" w:cs="Arial"/>
          <w:sz w:val="24"/>
          <w:szCs w:val="24"/>
        </w:rPr>
        <w:t> : Cécile Modanese (</w:t>
      </w:r>
      <w:hyperlink r:id="rId8" w:history="1">
        <w:r w:rsidR="005443CD" w:rsidRPr="00107D92">
          <w:rPr>
            <w:rStyle w:val="Lienhypertexte"/>
            <w:rFonts w:ascii="Arial" w:hAnsi="Arial" w:cs="Arial"/>
            <w:sz w:val="24"/>
            <w:szCs w:val="24"/>
          </w:rPr>
          <w:t>cecile.roth-modanese@cc-guebwiller.fr</w:t>
        </w:r>
      </w:hyperlink>
      <w:r w:rsidR="005443CD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Michaël Guggenb</w:t>
      </w:r>
      <w:r w:rsidR="00991F1A">
        <w:rPr>
          <w:rFonts w:ascii="Arial" w:hAnsi="Arial" w:cs="Arial"/>
          <w:sz w:val="24"/>
          <w:szCs w:val="24"/>
        </w:rPr>
        <w:t>ü</w:t>
      </w:r>
      <w:r>
        <w:rPr>
          <w:rFonts w:ascii="Arial" w:hAnsi="Arial" w:cs="Arial"/>
          <w:sz w:val="24"/>
          <w:szCs w:val="24"/>
        </w:rPr>
        <w:t>hl (</w:t>
      </w:r>
      <w:hyperlink r:id="rId9" w:history="1">
        <w:r w:rsidR="00CC6EF6" w:rsidRPr="00107D92">
          <w:rPr>
            <w:rStyle w:val="Lienhypertexte"/>
            <w:rFonts w:ascii="Arial" w:hAnsi="Arial" w:cs="Arial"/>
            <w:sz w:val="24"/>
            <w:szCs w:val="24"/>
          </w:rPr>
          <w:t>Michael.Guggenbuhl@mulhouse-alsace.fr</w:t>
        </w:r>
      </w:hyperlink>
      <w:r w:rsidR="00CC6EF6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Eric Sergent (</w:t>
      </w:r>
      <w:hyperlink r:id="rId10" w:history="1">
        <w:r w:rsidR="000A1C0F" w:rsidRPr="00107D92">
          <w:rPr>
            <w:rStyle w:val="Lienhypertexte"/>
            <w:rFonts w:ascii="Arial" w:hAnsi="Arial" w:cs="Arial"/>
            <w:sz w:val="24"/>
            <w:szCs w:val="24"/>
          </w:rPr>
          <w:t>eric.sergent@uha.fr</w:t>
        </w:r>
      </w:hyperlink>
      <w:r w:rsidR="000A1C0F">
        <w:rPr>
          <w:rFonts w:ascii="Arial" w:hAnsi="Arial" w:cs="Arial"/>
          <w:sz w:val="24"/>
          <w:szCs w:val="24"/>
        </w:rPr>
        <w:t xml:space="preserve">) </w:t>
      </w:r>
      <w:r w:rsidRPr="00991F1A">
        <w:rPr>
          <w:rFonts w:ascii="Arial" w:hAnsi="Arial" w:cs="Arial"/>
          <w:b/>
          <w:bCs/>
          <w:sz w:val="24"/>
          <w:szCs w:val="24"/>
        </w:rPr>
        <w:t xml:space="preserve">pour le </w:t>
      </w:r>
      <w:r w:rsidR="00CC6EF6" w:rsidRPr="00991F1A">
        <w:rPr>
          <w:rFonts w:ascii="Arial" w:hAnsi="Arial" w:cs="Arial"/>
          <w:b/>
          <w:bCs/>
          <w:sz w:val="24"/>
          <w:szCs w:val="24"/>
        </w:rPr>
        <w:t>31</w:t>
      </w:r>
      <w:r w:rsidRPr="00991F1A">
        <w:rPr>
          <w:rFonts w:ascii="Arial" w:hAnsi="Arial" w:cs="Arial"/>
          <w:b/>
          <w:bCs/>
          <w:sz w:val="24"/>
          <w:szCs w:val="24"/>
        </w:rPr>
        <w:t xml:space="preserve"> mai 2026</w:t>
      </w:r>
      <w:r>
        <w:rPr>
          <w:rFonts w:ascii="Arial" w:hAnsi="Arial" w:cs="Arial"/>
          <w:sz w:val="24"/>
          <w:szCs w:val="24"/>
        </w:rPr>
        <w:t xml:space="preserve">. Une réponse sera apportée dans le mois suivant. </w:t>
      </w:r>
    </w:p>
    <w:p w14:paraId="43643407" w14:textId="77777777" w:rsidR="00A67DA2" w:rsidRDefault="00A67DA2" w:rsidP="00A6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l’issue du colloque, une publication des actes est envisagée. </w:t>
      </w:r>
    </w:p>
    <w:p w14:paraId="762CCDD3" w14:textId="77777777" w:rsidR="00A67DA2" w:rsidRDefault="00A67DA2" w:rsidP="00A67DA2">
      <w:pPr>
        <w:rPr>
          <w:rFonts w:ascii="Arial" w:hAnsi="Arial" w:cs="Arial"/>
          <w:sz w:val="24"/>
          <w:szCs w:val="24"/>
        </w:rPr>
      </w:pPr>
    </w:p>
    <w:p w14:paraId="60F2442B" w14:textId="512B2BE0" w:rsidR="00316A49" w:rsidRPr="00B13286" w:rsidRDefault="00A67DA2" w:rsidP="00316A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frais de transport et d’hébergement seront pris en charge par les organisateurs.</w:t>
      </w:r>
      <w:r w:rsidR="001E23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 colloque se déroulera sur deux jours,</w:t>
      </w:r>
      <w:r w:rsidRPr="00B13286">
        <w:rPr>
          <w:rFonts w:ascii="Arial" w:hAnsi="Arial" w:cs="Arial"/>
          <w:sz w:val="24"/>
          <w:szCs w:val="24"/>
        </w:rPr>
        <w:t xml:space="preserve"> à Mulhouse</w:t>
      </w:r>
      <w:r>
        <w:rPr>
          <w:rFonts w:ascii="Arial" w:hAnsi="Arial" w:cs="Arial"/>
          <w:sz w:val="24"/>
          <w:szCs w:val="24"/>
        </w:rPr>
        <w:t xml:space="preserve"> et à Guebwiller</w:t>
      </w:r>
      <w:r w:rsidRPr="00B1328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dans </w:t>
      </w:r>
      <w:r w:rsidR="00AB361F">
        <w:rPr>
          <w:rFonts w:ascii="Arial" w:hAnsi="Arial" w:cs="Arial"/>
          <w:sz w:val="24"/>
          <w:szCs w:val="24"/>
        </w:rPr>
        <w:t>une</w:t>
      </w:r>
      <w:r>
        <w:rPr>
          <w:rFonts w:ascii="Arial" w:hAnsi="Arial" w:cs="Arial"/>
          <w:sz w:val="24"/>
          <w:szCs w:val="24"/>
        </w:rPr>
        <w:t xml:space="preserve"> période où y seront présentées deux expositions sur la lithographie</w:t>
      </w:r>
      <w:r w:rsidR="001E23FB">
        <w:rPr>
          <w:rFonts w:ascii="Arial" w:hAnsi="Arial" w:cs="Arial"/>
          <w:sz w:val="24"/>
          <w:szCs w:val="24"/>
        </w:rPr>
        <w:t xml:space="preserve"> </w:t>
      </w:r>
      <w:r w:rsidR="00316A49" w:rsidRPr="00B13286">
        <w:rPr>
          <w:rFonts w:ascii="Arial" w:hAnsi="Arial" w:cs="Arial"/>
          <w:sz w:val="24"/>
          <w:szCs w:val="24"/>
        </w:rPr>
        <w:t>:</w:t>
      </w:r>
    </w:p>
    <w:p w14:paraId="492E0EBF" w14:textId="0A99BF1A" w:rsidR="00316A49" w:rsidRPr="00991F1A" w:rsidRDefault="00316A49" w:rsidP="00316A49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i/>
          <w:iCs/>
          <w:sz w:val="24"/>
          <w:szCs w:val="24"/>
        </w:rPr>
        <w:t>De la pierre à la planche. L’imprimeur-lithographe Engelmann et le livre illustré</w:t>
      </w:r>
      <w:r w:rsidRPr="00991F1A">
        <w:rPr>
          <w:rFonts w:ascii="Arial" w:hAnsi="Arial" w:cs="Arial"/>
          <w:sz w:val="24"/>
          <w:szCs w:val="24"/>
        </w:rPr>
        <w:t>. Bibliothèque municipale de Mulhous</w:t>
      </w:r>
      <w:r w:rsidR="00991F1A" w:rsidRPr="00991F1A">
        <w:rPr>
          <w:rFonts w:ascii="Arial" w:hAnsi="Arial" w:cs="Arial"/>
          <w:sz w:val="24"/>
          <w:szCs w:val="24"/>
        </w:rPr>
        <w:t xml:space="preserve">e, </w:t>
      </w:r>
      <w:r w:rsidR="00886532" w:rsidRPr="00991F1A">
        <w:rPr>
          <w:rFonts w:ascii="Arial" w:hAnsi="Arial" w:cs="Arial"/>
          <w:sz w:val="24"/>
          <w:szCs w:val="24"/>
        </w:rPr>
        <w:t xml:space="preserve">du 19 </w:t>
      </w:r>
      <w:r w:rsidRPr="00991F1A">
        <w:rPr>
          <w:rFonts w:ascii="Arial" w:hAnsi="Arial" w:cs="Arial"/>
          <w:sz w:val="24"/>
          <w:szCs w:val="24"/>
        </w:rPr>
        <w:t>septembre 2026</w:t>
      </w:r>
      <w:r w:rsidR="00886532" w:rsidRPr="00991F1A">
        <w:rPr>
          <w:rFonts w:ascii="Arial" w:hAnsi="Arial" w:cs="Arial"/>
          <w:sz w:val="24"/>
          <w:szCs w:val="24"/>
        </w:rPr>
        <w:t xml:space="preserve"> au 10 </w:t>
      </w:r>
      <w:r w:rsidRPr="00991F1A">
        <w:rPr>
          <w:rFonts w:ascii="Arial" w:hAnsi="Arial" w:cs="Arial"/>
          <w:sz w:val="24"/>
          <w:szCs w:val="24"/>
        </w:rPr>
        <w:t>janvier 2027</w:t>
      </w:r>
      <w:r w:rsidR="00991F1A" w:rsidRPr="00991F1A">
        <w:rPr>
          <w:rFonts w:ascii="Arial" w:hAnsi="Arial" w:cs="Arial"/>
          <w:sz w:val="24"/>
          <w:szCs w:val="24"/>
        </w:rPr>
        <w:t>.</w:t>
      </w:r>
    </w:p>
    <w:p w14:paraId="07B2A039" w14:textId="474502D0" w:rsidR="00316A49" w:rsidRPr="00991F1A" w:rsidRDefault="00316A49" w:rsidP="001E23FB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91F1A">
        <w:rPr>
          <w:rFonts w:ascii="Arial" w:hAnsi="Arial" w:cs="Arial"/>
          <w:i/>
          <w:iCs/>
          <w:sz w:val="24"/>
          <w:szCs w:val="24"/>
        </w:rPr>
        <w:t xml:space="preserve">La lithographie </w:t>
      </w:r>
      <w:r w:rsidR="00AC47CB" w:rsidRPr="00991F1A">
        <w:rPr>
          <w:rFonts w:ascii="Arial" w:hAnsi="Arial" w:cs="Arial"/>
          <w:i/>
          <w:iCs/>
          <w:sz w:val="24"/>
          <w:szCs w:val="24"/>
        </w:rPr>
        <w:t>et la Région de Guebwiller, une aventure technique et artistique</w:t>
      </w:r>
      <w:r w:rsidR="00AC47CB" w:rsidRPr="00991F1A">
        <w:rPr>
          <w:rFonts w:ascii="Arial" w:hAnsi="Arial" w:cs="Arial"/>
          <w:sz w:val="24"/>
          <w:szCs w:val="24"/>
        </w:rPr>
        <w:t xml:space="preserve"> (titre provisoire) </w:t>
      </w:r>
      <w:r w:rsidRPr="00991F1A">
        <w:rPr>
          <w:rFonts w:ascii="Arial" w:hAnsi="Arial" w:cs="Arial"/>
          <w:sz w:val="24"/>
          <w:szCs w:val="24"/>
        </w:rPr>
        <w:t>Château de la Neuenbourg</w:t>
      </w:r>
      <w:r w:rsidR="0035695B" w:rsidRPr="00991F1A">
        <w:rPr>
          <w:rFonts w:ascii="Arial" w:hAnsi="Arial" w:cs="Arial"/>
          <w:sz w:val="24"/>
          <w:szCs w:val="24"/>
        </w:rPr>
        <w:t xml:space="preserve">, </w:t>
      </w:r>
      <w:r w:rsidR="00AC47CB" w:rsidRPr="00991F1A">
        <w:rPr>
          <w:rFonts w:ascii="Arial" w:hAnsi="Arial" w:cs="Arial"/>
          <w:sz w:val="24"/>
          <w:szCs w:val="24"/>
        </w:rPr>
        <w:t xml:space="preserve">à </w:t>
      </w:r>
      <w:r w:rsidR="0035695B" w:rsidRPr="00991F1A">
        <w:rPr>
          <w:rFonts w:ascii="Arial" w:hAnsi="Arial" w:cs="Arial"/>
          <w:sz w:val="24"/>
          <w:szCs w:val="24"/>
        </w:rPr>
        <w:t xml:space="preserve">Guebwiller </w:t>
      </w:r>
      <w:r w:rsidR="00AC47CB" w:rsidRPr="00991F1A">
        <w:rPr>
          <w:rFonts w:ascii="Arial" w:hAnsi="Arial" w:cs="Arial"/>
          <w:sz w:val="24"/>
          <w:szCs w:val="24"/>
        </w:rPr>
        <w:t>du 17 septembre 2026 à mars 2027</w:t>
      </w:r>
      <w:r w:rsidR="00991F1A" w:rsidRPr="00991F1A">
        <w:rPr>
          <w:rFonts w:ascii="Arial" w:hAnsi="Arial" w:cs="Arial"/>
          <w:sz w:val="24"/>
          <w:szCs w:val="24"/>
        </w:rPr>
        <w:t>.</w:t>
      </w:r>
    </w:p>
    <w:p w14:paraId="21A628D8" w14:textId="34B8FC0F" w:rsidR="00A67DA2" w:rsidRDefault="00A67DA2" w:rsidP="00A6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participants seront invités à découvrir les riches collections mulhousiennes (A</w:t>
      </w:r>
      <w:r w:rsidR="0035695B">
        <w:rPr>
          <w:rFonts w:ascii="Arial" w:hAnsi="Arial" w:cs="Arial"/>
          <w:sz w:val="24"/>
          <w:szCs w:val="24"/>
        </w:rPr>
        <w:t>rchives municipale</w:t>
      </w:r>
      <w:r w:rsidR="00373CFA">
        <w:rPr>
          <w:rFonts w:ascii="Arial" w:hAnsi="Arial" w:cs="Arial"/>
          <w:sz w:val="24"/>
          <w:szCs w:val="24"/>
        </w:rPr>
        <w:t>s</w:t>
      </w:r>
      <w:r w:rsidR="0035695B">
        <w:rPr>
          <w:rFonts w:ascii="Arial" w:hAnsi="Arial" w:cs="Arial"/>
          <w:sz w:val="24"/>
          <w:szCs w:val="24"/>
        </w:rPr>
        <w:t xml:space="preserve">, Bibliothèque municipale, </w:t>
      </w:r>
      <w:r w:rsidR="00373CFA">
        <w:rPr>
          <w:rFonts w:ascii="Arial" w:hAnsi="Arial" w:cs="Arial"/>
          <w:sz w:val="24"/>
          <w:szCs w:val="24"/>
        </w:rPr>
        <w:t>Bibliothèque de la Société industrielle de Mulhouse, Musée Historique</w:t>
      </w:r>
      <w:r>
        <w:rPr>
          <w:rFonts w:ascii="Arial" w:hAnsi="Arial" w:cs="Arial"/>
          <w:sz w:val="24"/>
          <w:szCs w:val="24"/>
        </w:rPr>
        <w:t>), partiellement issues de dons de descendants des familles Engelmann et Thierry ainsi que ces deux expositions.</w:t>
      </w:r>
    </w:p>
    <w:p w14:paraId="7E79A9AD" w14:textId="77777777" w:rsidR="00A67DA2" w:rsidRDefault="00A67DA2" w:rsidP="00A67DA2">
      <w:pPr>
        <w:rPr>
          <w:rFonts w:ascii="Arial" w:hAnsi="Arial" w:cs="Arial"/>
          <w:sz w:val="24"/>
          <w:szCs w:val="24"/>
        </w:rPr>
      </w:pPr>
    </w:p>
    <w:p w14:paraId="1C6F4F6E" w14:textId="77777777" w:rsidR="00A67DA2" w:rsidRDefault="00A67DA2" w:rsidP="00A6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Comité d’organisation :</w:t>
      </w:r>
    </w:p>
    <w:p w14:paraId="7546F2EB" w14:textId="024759DE" w:rsidR="00A67DA2" w:rsidRDefault="00A67DA2" w:rsidP="00A67DA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42DD">
        <w:rPr>
          <w:rFonts w:ascii="Arial" w:hAnsi="Arial" w:cs="Arial"/>
          <w:b/>
          <w:bCs/>
          <w:sz w:val="24"/>
          <w:szCs w:val="24"/>
        </w:rPr>
        <w:t>Michaël Guggenbühl</w:t>
      </w:r>
      <w:r>
        <w:rPr>
          <w:rFonts w:ascii="Arial" w:hAnsi="Arial" w:cs="Arial"/>
          <w:sz w:val="24"/>
          <w:szCs w:val="24"/>
        </w:rPr>
        <w:t>, c</w:t>
      </w:r>
      <w:r w:rsidRPr="005F2E35">
        <w:rPr>
          <w:rFonts w:ascii="Arial" w:hAnsi="Arial" w:cs="Arial"/>
          <w:sz w:val="24"/>
          <w:szCs w:val="24"/>
        </w:rPr>
        <w:t xml:space="preserve">onservateur </w:t>
      </w:r>
      <w:r>
        <w:rPr>
          <w:rFonts w:ascii="Arial" w:hAnsi="Arial" w:cs="Arial"/>
          <w:sz w:val="24"/>
          <w:szCs w:val="24"/>
        </w:rPr>
        <w:t>en chef, chargé des collections patrimoniales, Bibliothèque municipale de Mulhouse</w:t>
      </w:r>
      <w:r w:rsidR="00991F1A">
        <w:rPr>
          <w:rFonts w:ascii="Arial" w:hAnsi="Arial" w:cs="Arial"/>
          <w:sz w:val="24"/>
          <w:szCs w:val="24"/>
        </w:rPr>
        <w:t>.</w:t>
      </w:r>
    </w:p>
    <w:p w14:paraId="3DE217E8" w14:textId="169D109B" w:rsidR="00A67DA2" w:rsidRPr="009E53D2" w:rsidRDefault="00A67DA2" w:rsidP="00A67DA2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42DD">
        <w:rPr>
          <w:rFonts w:ascii="Arial" w:hAnsi="Arial" w:cs="Arial"/>
          <w:b/>
          <w:bCs/>
          <w:sz w:val="24"/>
          <w:szCs w:val="24"/>
        </w:rPr>
        <w:lastRenderedPageBreak/>
        <w:t>Cécile</w:t>
      </w:r>
      <w:r w:rsidR="00AC47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42DD">
        <w:rPr>
          <w:rFonts w:ascii="Arial" w:hAnsi="Arial" w:cs="Arial"/>
          <w:b/>
          <w:bCs/>
          <w:sz w:val="24"/>
          <w:szCs w:val="24"/>
        </w:rPr>
        <w:t>Modanese</w:t>
      </w:r>
      <w:r>
        <w:rPr>
          <w:rFonts w:ascii="Arial" w:hAnsi="Arial" w:cs="Arial"/>
          <w:sz w:val="24"/>
          <w:szCs w:val="24"/>
        </w:rPr>
        <w:t xml:space="preserve">, </w:t>
      </w:r>
      <w:r w:rsidRPr="005C42DD">
        <w:rPr>
          <w:rFonts w:ascii="Arial" w:hAnsi="Arial" w:cs="Arial"/>
          <w:sz w:val="24"/>
          <w:szCs w:val="24"/>
        </w:rPr>
        <w:t>Docteure en histoire contemporaine,</w:t>
      </w:r>
      <w:r>
        <w:rPr>
          <w:rFonts w:ascii="Arial" w:hAnsi="Arial" w:cs="Arial"/>
          <w:sz w:val="24"/>
          <w:szCs w:val="24"/>
        </w:rPr>
        <w:t xml:space="preserve"> </w:t>
      </w:r>
      <w:r w:rsidRPr="009E53D2">
        <w:rPr>
          <w:rFonts w:ascii="Arial" w:hAnsi="Arial" w:cs="Arial"/>
          <w:sz w:val="24"/>
          <w:szCs w:val="24"/>
        </w:rPr>
        <w:t>Responsable Pôle culturel et touristique de la Neuenbour</w:t>
      </w:r>
      <w:r>
        <w:rPr>
          <w:rFonts w:ascii="Arial" w:hAnsi="Arial" w:cs="Arial"/>
          <w:sz w:val="24"/>
          <w:szCs w:val="24"/>
        </w:rPr>
        <w:t xml:space="preserve">g </w:t>
      </w:r>
      <w:r w:rsidRPr="009E53D2">
        <w:rPr>
          <w:rFonts w:ascii="Arial" w:hAnsi="Arial" w:cs="Arial"/>
          <w:sz w:val="24"/>
          <w:szCs w:val="24"/>
        </w:rPr>
        <w:t>et du service Pays d'art et d'histoire</w:t>
      </w:r>
      <w:r>
        <w:rPr>
          <w:rFonts w:ascii="Arial" w:hAnsi="Arial" w:cs="Arial"/>
          <w:sz w:val="24"/>
          <w:szCs w:val="24"/>
        </w:rPr>
        <w:t xml:space="preserve">, </w:t>
      </w:r>
      <w:r w:rsidRPr="009E53D2">
        <w:rPr>
          <w:rFonts w:ascii="Arial" w:hAnsi="Arial" w:cs="Arial"/>
          <w:sz w:val="24"/>
          <w:szCs w:val="24"/>
        </w:rPr>
        <w:t>Communauté de Communes de la Région de Guebwiller, Chercheure associée au CRESAT UR3436.</w:t>
      </w:r>
    </w:p>
    <w:p w14:paraId="77685DC5" w14:textId="18A423FE" w:rsidR="00502C83" w:rsidRPr="00191327" w:rsidRDefault="00A67DA2" w:rsidP="00820EB7">
      <w:pPr>
        <w:pStyle w:val="Paragraphedeliste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91327">
        <w:rPr>
          <w:rFonts w:ascii="Arial" w:hAnsi="Arial" w:cs="Arial"/>
          <w:b/>
          <w:bCs/>
          <w:sz w:val="24"/>
          <w:szCs w:val="24"/>
        </w:rPr>
        <w:t>Eric Sergent</w:t>
      </w:r>
      <w:r w:rsidRPr="00191327">
        <w:rPr>
          <w:rFonts w:ascii="Arial" w:hAnsi="Arial" w:cs="Arial"/>
          <w:sz w:val="24"/>
          <w:szCs w:val="24"/>
        </w:rPr>
        <w:t xml:space="preserve">, maître de conférences en histoire de l’art, patrimoine et muséologie, Université de Haute-Alsace, CRESAT UR3436. Chercheur associé à la Bibliothèque nationale de </w:t>
      </w:r>
      <w:r w:rsidR="00191327" w:rsidRPr="00191327">
        <w:rPr>
          <w:rFonts w:ascii="Arial" w:hAnsi="Arial" w:cs="Arial"/>
          <w:sz w:val="24"/>
          <w:szCs w:val="24"/>
        </w:rPr>
        <w:t>France.</w:t>
      </w:r>
    </w:p>
    <w:sectPr w:rsidR="00502C83" w:rsidRPr="00191327">
      <w:footerReference w:type="default" r:id="rId11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6BA9" w14:textId="77777777" w:rsidR="003D63BD" w:rsidRDefault="003D63BD">
      <w:pPr>
        <w:spacing w:line="240" w:lineRule="auto"/>
      </w:pPr>
      <w:r>
        <w:separator/>
      </w:r>
    </w:p>
  </w:endnote>
  <w:endnote w:type="continuationSeparator" w:id="0">
    <w:p w14:paraId="0C68BC7D" w14:textId="77777777" w:rsidR="003D63BD" w:rsidRDefault="003D6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499493"/>
      <w:docPartObj>
        <w:docPartGallery w:val="Page Numbers (Bottom of Page)"/>
        <w:docPartUnique/>
      </w:docPartObj>
    </w:sdtPr>
    <w:sdtContent>
      <w:p w14:paraId="73FE16E3" w14:textId="77777777" w:rsidR="00BD3073" w:rsidRDefault="009B681A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5C0F567" w14:textId="77777777" w:rsidR="00BD3073" w:rsidRDefault="00BD30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1F53" w14:textId="77777777" w:rsidR="003D63BD" w:rsidRDefault="003D63BD">
      <w:pPr>
        <w:spacing w:line="240" w:lineRule="auto"/>
      </w:pPr>
      <w:r>
        <w:separator/>
      </w:r>
    </w:p>
  </w:footnote>
  <w:footnote w:type="continuationSeparator" w:id="0">
    <w:p w14:paraId="4910D18C" w14:textId="77777777" w:rsidR="003D63BD" w:rsidRDefault="003D63BD">
      <w:pPr>
        <w:spacing w:line="240" w:lineRule="auto"/>
      </w:pPr>
      <w:r>
        <w:continuationSeparator/>
      </w:r>
    </w:p>
  </w:footnote>
  <w:footnote w:id="1">
    <w:p w14:paraId="79142518" w14:textId="7C9ABE8A" w:rsidR="00A67DA2" w:rsidRPr="00991F1A" w:rsidRDefault="00A67DA2" w:rsidP="00A67DA2">
      <w:pPr>
        <w:pStyle w:val="Notedebasdepage"/>
        <w:rPr>
          <w:rFonts w:ascii="Arial" w:hAnsi="Arial" w:cs="Arial"/>
        </w:rPr>
      </w:pPr>
      <w:r w:rsidRPr="00991F1A">
        <w:rPr>
          <w:rStyle w:val="Appelnotedebasdep"/>
          <w:rFonts w:ascii="Arial" w:hAnsi="Arial" w:cs="Arial"/>
        </w:rPr>
        <w:footnoteRef/>
      </w:r>
      <w:r w:rsidRPr="00991F1A">
        <w:rPr>
          <w:rFonts w:ascii="Arial" w:hAnsi="Arial" w:cs="Arial"/>
        </w:rPr>
        <w:t xml:space="preserve"> </w:t>
      </w:r>
      <w:r w:rsidRPr="00991F1A">
        <w:rPr>
          <w:rFonts w:ascii="Arial" w:hAnsi="Arial" w:cs="Arial"/>
          <w:i/>
          <w:iCs/>
        </w:rPr>
        <w:t>De Géricault à Delacroix. Knecht et l’invention de la lithographie. 1800-1830</w:t>
      </w:r>
      <w:r w:rsidR="00921F57" w:rsidRPr="00991F1A">
        <w:rPr>
          <w:rFonts w:ascii="Arial" w:hAnsi="Arial" w:cs="Arial"/>
        </w:rPr>
        <w:t>, cat. exp. [</w:t>
      </w:r>
      <w:r w:rsidR="003A4498" w:rsidRPr="00991F1A">
        <w:rPr>
          <w:rFonts w:ascii="Arial" w:hAnsi="Arial" w:cs="Arial"/>
          <w:bCs/>
        </w:rPr>
        <w:t>L</w:t>
      </w:r>
      <w:r w:rsidR="003A4498" w:rsidRPr="00991F1A">
        <w:rPr>
          <w:rFonts w:ascii="Arial" w:hAnsi="Arial" w:cs="Arial"/>
        </w:rPr>
        <w:t>'Isle-Adam, Musée d'art et d'histoire Louis Senlecq, 27 novembre 2005 - 19 février 2006], L’Isle-Adam, Musée d’art et d’histoire Louis Senlecq ; Paris, Somogy, 2005.</w:t>
      </w:r>
    </w:p>
  </w:footnote>
  <w:footnote w:id="2">
    <w:p w14:paraId="14DFF685" w14:textId="28BD386C" w:rsidR="00A67DA2" w:rsidRPr="00991F1A" w:rsidRDefault="00A67DA2" w:rsidP="00A67DA2">
      <w:pPr>
        <w:pStyle w:val="Notedebasdepage"/>
        <w:rPr>
          <w:rFonts w:ascii="Arial" w:hAnsi="Arial" w:cs="Arial"/>
        </w:rPr>
      </w:pPr>
      <w:r w:rsidRPr="00991F1A">
        <w:rPr>
          <w:rStyle w:val="Appelnotedebasdep"/>
          <w:rFonts w:ascii="Arial" w:hAnsi="Arial" w:cs="Arial"/>
        </w:rPr>
        <w:footnoteRef/>
      </w:r>
      <w:r w:rsidRPr="00991F1A">
        <w:rPr>
          <w:rFonts w:ascii="Arial" w:hAnsi="Arial" w:cs="Arial"/>
        </w:rPr>
        <w:t xml:space="preserve"> </w:t>
      </w:r>
      <w:r w:rsidR="002134A3" w:rsidRPr="00991F1A">
        <w:rPr>
          <w:rFonts w:ascii="Arial" w:hAnsi="Arial" w:cs="Arial"/>
        </w:rPr>
        <w:t>Voir</w:t>
      </w:r>
      <w:r w:rsidRPr="00991F1A">
        <w:rPr>
          <w:rFonts w:ascii="Arial" w:hAnsi="Arial" w:cs="Arial"/>
        </w:rPr>
        <w:t xml:space="preserve"> notamment les différentes études portant sur les </w:t>
      </w:r>
      <w:r w:rsidRPr="00991F1A">
        <w:rPr>
          <w:rFonts w:ascii="Arial" w:hAnsi="Arial" w:cs="Arial"/>
          <w:i/>
          <w:iCs/>
        </w:rPr>
        <w:t>Voyages pittoresques et romantiques dans l’Ancienne France</w:t>
      </w:r>
      <w:r w:rsidRPr="00991F1A">
        <w:rPr>
          <w:rFonts w:ascii="Arial" w:hAnsi="Arial" w:cs="Arial"/>
        </w:rPr>
        <w:t xml:space="preserve"> de Taylor &amp; Nodier</w:t>
      </w:r>
    </w:p>
  </w:footnote>
  <w:footnote w:id="3">
    <w:p w14:paraId="2AACD71B" w14:textId="0DA597A3" w:rsidR="000D6E8B" w:rsidRPr="00991F1A" w:rsidRDefault="000D6E8B">
      <w:pPr>
        <w:pStyle w:val="Notedebasdepage"/>
        <w:rPr>
          <w:rFonts w:ascii="Arial" w:hAnsi="Arial" w:cs="Arial"/>
        </w:rPr>
      </w:pPr>
      <w:r w:rsidRPr="00991F1A">
        <w:rPr>
          <w:rStyle w:val="Appelnotedebasdep"/>
          <w:rFonts w:ascii="Arial" w:hAnsi="Arial" w:cs="Arial"/>
        </w:rPr>
        <w:footnoteRef/>
      </w:r>
      <w:r w:rsidRPr="00991F1A">
        <w:rPr>
          <w:rFonts w:ascii="Arial" w:hAnsi="Arial" w:cs="Arial"/>
        </w:rPr>
        <w:t xml:space="preserve"> </w:t>
      </w:r>
      <w:r w:rsidR="008011E7" w:rsidRPr="00991F1A">
        <w:rPr>
          <w:rFonts w:ascii="Arial" w:hAnsi="Arial" w:cs="Arial"/>
        </w:rPr>
        <w:t xml:space="preserve">Dominique Lerch, </w:t>
      </w:r>
      <w:r w:rsidR="008011E7" w:rsidRPr="00991F1A">
        <w:rPr>
          <w:rFonts w:ascii="Arial" w:hAnsi="Arial" w:cs="Arial"/>
          <w:i/>
          <w:iCs/>
        </w:rPr>
        <w:t>Imagerie populaire en Alsace et dans l’</w:t>
      </w:r>
      <w:r w:rsidR="00BB1B7F" w:rsidRPr="00991F1A">
        <w:rPr>
          <w:rFonts w:ascii="Arial" w:hAnsi="Arial" w:cs="Arial"/>
          <w:i/>
          <w:iCs/>
        </w:rPr>
        <w:t>E</w:t>
      </w:r>
      <w:r w:rsidR="008011E7" w:rsidRPr="00991F1A">
        <w:rPr>
          <w:rFonts w:ascii="Arial" w:hAnsi="Arial" w:cs="Arial"/>
          <w:i/>
          <w:iCs/>
        </w:rPr>
        <w:t>st de la France</w:t>
      </w:r>
      <w:r w:rsidR="008011E7" w:rsidRPr="00991F1A">
        <w:rPr>
          <w:rFonts w:ascii="Arial" w:hAnsi="Arial" w:cs="Arial"/>
        </w:rPr>
        <w:t xml:space="preserve">, Nancy, Presses universitaires de Nancy, 1992. Voir également : Dominique Lerch, </w:t>
      </w:r>
      <w:r w:rsidR="00FD4ABB" w:rsidRPr="00991F1A">
        <w:rPr>
          <w:rFonts w:ascii="Arial" w:hAnsi="Arial" w:cs="Arial"/>
          <w:i/>
          <w:iCs/>
        </w:rPr>
        <w:t>L’imagerie Wentzel de Wissembourg au XIX</w:t>
      </w:r>
      <w:r w:rsidR="00FD4ABB" w:rsidRPr="00991F1A">
        <w:rPr>
          <w:rFonts w:ascii="Arial" w:hAnsi="Arial" w:cs="Arial"/>
          <w:i/>
          <w:iCs/>
          <w:vertAlign w:val="superscript"/>
        </w:rPr>
        <w:t>e</w:t>
      </w:r>
      <w:r w:rsidR="00FD4ABB" w:rsidRPr="00991F1A">
        <w:rPr>
          <w:rFonts w:ascii="Arial" w:hAnsi="Arial" w:cs="Arial"/>
          <w:i/>
          <w:iCs/>
        </w:rPr>
        <w:t xml:space="preserve"> siècle</w:t>
      </w:r>
      <w:r w:rsidR="00FD4ABB" w:rsidRPr="00991F1A">
        <w:rPr>
          <w:rFonts w:ascii="Arial" w:hAnsi="Arial" w:cs="Arial"/>
        </w:rPr>
        <w:t>, Strasbourg, Librairie Istra, 1982.</w:t>
      </w:r>
    </w:p>
  </w:footnote>
  <w:footnote w:id="4">
    <w:p w14:paraId="6F00F5E6" w14:textId="3BBBA9DF" w:rsidR="00A67DA2" w:rsidRPr="00991F1A" w:rsidRDefault="00A67DA2" w:rsidP="00A67DA2">
      <w:pPr>
        <w:pStyle w:val="Notedebasdepage"/>
        <w:rPr>
          <w:rFonts w:ascii="Arial" w:hAnsi="Arial" w:cs="Arial"/>
        </w:rPr>
      </w:pPr>
      <w:r w:rsidRPr="00991F1A">
        <w:rPr>
          <w:rStyle w:val="Appelnotedebasdep"/>
          <w:rFonts w:ascii="Arial" w:hAnsi="Arial" w:cs="Arial"/>
        </w:rPr>
        <w:footnoteRef/>
      </w:r>
      <w:r w:rsidRPr="00991F1A">
        <w:rPr>
          <w:rFonts w:ascii="Arial" w:hAnsi="Arial" w:cs="Arial"/>
        </w:rPr>
        <w:t xml:space="preserve"> </w:t>
      </w:r>
      <w:r w:rsidR="009D29F0" w:rsidRPr="00991F1A">
        <w:rPr>
          <w:rFonts w:ascii="Arial" w:hAnsi="Arial" w:cs="Arial"/>
        </w:rPr>
        <w:t xml:space="preserve">Corinne Bouquin, </w:t>
      </w:r>
      <w:r w:rsidR="009D29F0" w:rsidRPr="00991F1A">
        <w:rPr>
          <w:rFonts w:ascii="Arial" w:hAnsi="Arial" w:cs="Arial"/>
          <w:i/>
          <w:iCs/>
        </w:rPr>
        <w:t>Recherches sur l’imprimerie lithographique à Paris au XIX</w:t>
      </w:r>
      <w:r w:rsidR="009D29F0" w:rsidRPr="00991F1A">
        <w:rPr>
          <w:rFonts w:ascii="Arial" w:hAnsi="Arial" w:cs="Arial"/>
          <w:i/>
          <w:iCs/>
          <w:vertAlign w:val="superscript"/>
        </w:rPr>
        <w:t>e</w:t>
      </w:r>
      <w:r w:rsidR="009D29F0" w:rsidRPr="00991F1A">
        <w:rPr>
          <w:rFonts w:ascii="Arial" w:hAnsi="Arial" w:cs="Arial"/>
          <w:i/>
          <w:iCs/>
        </w:rPr>
        <w:t xml:space="preserve"> siècle : l’imprimerie Lemercier (1803-1901)</w:t>
      </w:r>
      <w:r w:rsidR="009D29F0" w:rsidRPr="00991F1A">
        <w:rPr>
          <w:rFonts w:ascii="Arial" w:hAnsi="Arial" w:cs="Arial"/>
        </w:rPr>
        <w:t>, thèse de doctorat d’histoire de l’art, sous la direction de Henri-Jean Marin, Paris I, 1993.</w:t>
      </w:r>
    </w:p>
  </w:footnote>
  <w:footnote w:id="5">
    <w:p w14:paraId="3C6C43D1" w14:textId="4F02C0A5" w:rsidR="009C7DB7" w:rsidRPr="00991F1A" w:rsidRDefault="009C7DB7">
      <w:pPr>
        <w:pStyle w:val="Notedebasdepage"/>
        <w:rPr>
          <w:rFonts w:ascii="Arial" w:hAnsi="Arial" w:cs="Arial"/>
        </w:rPr>
      </w:pPr>
      <w:r w:rsidRPr="00991F1A">
        <w:rPr>
          <w:rStyle w:val="Appelnotedebasdep"/>
          <w:rFonts w:ascii="Arial" w:hAnsi="Arial" w:cs="Arial"/>
        </w:rPr>
        <w:footnoteRef/>
      </w:r>
      <w:r w:rsidRPr="00991F1A">
        <w:rPr>
          <w:rFonts w:ascii="Arial" w:hAnsi="Arial" w:cs="Arial"/>
        </w:rPr>
        <w:t xml:space="preserve"> </w:t>
      </w:r>
      <w:r w:rsidR="004F6773" w:rsidRPr="00991F1A">
        <w:rPr>
          <w:rFonts w:ascii="Arial" w:hAnsi="Arial" w:cs="Arial"/>
        </w:rPr>
        <w:t xml:space="preserve">Marie-Christine Claes, </w:t>
      </w:r>
      <w:r w:rsidR="004F6773" w:rsidRPr="00991F1A">
        <w:rPr>
          <w:rFonts w:ascii="Arial" w:hAnsi="Arial" w:cs="Arial"/>
          <w:i/>
          <w:iCs/>
        </w:rPr>
        <w:t>J. B. A. M. Jobard (1792-1861) : visionnaire de nouveaux rapports entre l'art et l'industrie, acteur privilégié des mutations de l'image en Belgique au XIXe siècle</w:t>
      </w:r>
      <w:r w:rsidR="004F6773" w:rsidRPr="00991F1A">
        <w:rPr>
          <w:rFonts w:ascii="Arial" w:hAnsi="Arial" w:cs="Arial"/>
        </w:rPr>
        <w:t xml:space="preserve">, thèse de doctorat en </w:t>
      </w:r>
      <w:r w:rsidR="00C67CCD" w:rsidRPr="00991F1A">
        <w:rPr>
          <w:rFonts w:ascii="Arial" w:hAnsi="Arial" w:cs="Arial"/>
        </w:rPr>
        <w:t>philosophie et lettres, sous la direction de Ralph Dekoninck,</w:t>
      </w:r>
      <w:r w:rsidR="00D0583B" w:rsidRPr="00991F1A">
        <w:rPr>
          <w:rFonts w:ascii="Arial" w:hAnsi="Arial" w:cs="Arial"/>
        </w:rPr>
        <w:t xml:space="preserve"> Université Catholique de Louvain,</w:t>
      </w:r>
      <w:r w:rsidR="00C67CCD" w:rsidRPr="00991F1A">
        <w:rPr>
          <w:rFonts w:ascii="Arial" w:hAnsi="Arial" w:cs="Arial"/>
        </w:rPr>
        <w:t xml:space="preserve"> 2006, </w:t>
      </w:r>
    </w:p>
  </w:footnote>
  <w:footnote w:id="6">
    <w:p w14:paraId="15469443" w14:textId="28F1CA43" w:rsidR="002275B0" w:rsidRPr="00991F1A" w:rsidRDefault="002275B0" w:rsidP="004F7728">
      <w:pPr>
        <w:pStyle w:val="Notedebasdepage"/>
        <w:rPr>
          <w:rFonts w:ascii="Arial" w:hAnsi="Arial" w:cs="Arial"/>
          <w:lang w:val="en-GB"/>
        </w:rPr>
      </w:pPr>
      <w:r w:rsidRPr="00991F1A">
        <w:rPr>
          <w:rStyle w:val="Appelnotedebasdep"/>
          <w:rFonts w:ascii="Arial" w:hAnsi="Arial" w:cs="Arial"/>
        </w:rPr>
        <w:footnoteRef/>
      </w:r>
      <w:r w:rsidRPr="00991F1A">
        <w:rPr>
          <w:rFonts w:ascii="Arial" w:hAnsi="Arial" w:cs="Arial"/>
          <w:lang w:val="en-GB"/>
        </w:rPr>
        <w:t xml:space="preserve"> </w:t>
      </w:r>
      <w:r w:rsidR="004F7728" w:rsidRPr="00991F1A">
        <w:rPr>
          <w:rFonts w:ascii="Arial" w:hAnsi="Arial" w:cs="Arial"/>
          <w:i/>
          <w:iCs/>
          <w:lang w:val="en-GB"/>
        </w:rPr>
        <w:t>Lithography, 1800-</w:t>
      </w:r>
      <w:r w:rsidR="002134A3" w:rsidRPr="00991F1A">
        <w:rPr>
          <w:rFonts w:ascii="Arial" w:hAnsi="Arial" w:cs="Arial"/>
          <w:i/>
          <w:iCs/>
          <w:lang w:val="en-GB"/>
        </w:rPr>
        <w:t>1850:</w:t>
      </w:r>
      <w:r w:rsidR="004F7728" w:rsidRPr="00991F1A">
        <w:rPr>
          <w:rFonts w:ascii="Arial" w:hAnsi="Arial" w:cs="Arial"/>
          <w:i/>
          <w:iCs/>
          <w:lang w:val="en-GB"/>
        </w:rPr>
        <w:t xml:space="preserve"> the techniques of drawing on stone in England and France and their application in works of topography, </w:t>
      </w:r>
      <w:r w:rsidR="004F7728" w:rsidRPr="00991F1A">
        <w:rPr>
          <w:rFonts w:ascii="Arial" w:hAnsi="Arial" w:cs="Arial"/>
          <w:lang w:val="en-GB"/>
        </w:rPr>
        <w:t>Lon</w:t>
      </w:r>
      <w:r w:rsidR="009D50D8" w:rsidRPr="00991F1A">
        <w:rPr>
          <w:rFonts w:ascii="Arial" w:hAnsi="Arial" w:cs="Arial"/>
          <w:lang w:val="en-GB"/>
        </w:rPr>
        <w:t>dres</w:t>
      </w:r>
      <w:r w:rsidR="004F7728" w:rsidRPr="00991F1A">
        <w:rPr>
          <w:rFonts w:ascii="Arial" w:hAnsi="Arial" w:cs="Arial"/>
          <w:lang w:val="en-GB"/>
        </w:rPr>
        <w:t xml:space="preserve">, </w:t>
      </w:r>
      <w:r w:rsidRPr="00991F1A">
        <w:rPr>
          <w:rFonts w:ascii="Arial" w:hAnsi="Arial" w:cs="Arial"/>
          <w:lang w:val="en-GB"/>
        </w:rPr>
        <w:t>Oxford U</w:t>
      </w:r>
      <w:r w:rsidR="004F7728" w:rsidRPr="00991F1A">
        <w:rPr>
          <w:rFonts w:ascii="Arial" w:hAnsi="Arial" w:cs="Arial"/>
          <w:lang w:val="en-GB"/>
        </w:rPr>
        <w:t xml:space="preserve">niversity </w:t>
      </w:r>
      <w:r w:rsidRPr="00991F1A">
        <w:rPr>
          <w:rFonts w:ascii="Arial" w:hAnsi="Arial" w:cs="Arial"/>
          <w:lang w:val="en-GB"/>
        </w:rPr>
        <w:t>P</w:t>
      </w:r>
      <w:r w:rsidR="004F7728" w:rsidRPr="00991F1A">
        <w:rPr>
          <w:rFonts w:ascii="Arial" w:hAnsi="Arial" w:cs="Arial"/>
          <w:lang w:val="en-GB"/>
        </w:rPr>
        <w:t>ress</w:t>
      </w:r>
      <w:r w:rsidRPr="00991F1A">
        <w:rPr>
          <w:rFonts w:ascii="Arial" w:hAnsi="Arial" w:cs="Arial"/>
          <w:lang w:val="en-GB"/>
        </w:rPr>
        <w:t xml:space="preserve">, </w:t>
      </w:r>
      <w:r w:rsidR="002134A3" w:rsidRPr="00991F1A">
        <w:rPr>
          <w:rFonts w:ascii="Arial" w:hAnsi="Arial" w:cs="Arial"/>
          <w:lang w:val="en-GB"/>
        </w:rPr>
        <w:t>1970; A</w:t>
      </w:r>
      <w:r w:rsidRPr="00991F1A">
        <w:rPr>
          <w:rFonts w:ascii="Arial" w:hAnsi="Arial" w:cs="Arial"/>
          <w:i/>
          <w:iCs/>
          <w:lang w:val="en-GB"/>
        </w:rPr>
        <w:t xml:space="preserve"> history of chromolithography</w:t>
      </w:r>
      <w:r w:rsidR="009D50D8" w:rsidRPr="00991F1A">
        <w:rPr>
          <w:rFonts w:ascii="Arial" w:hAnsi="Arial" w:cs="Arial"/>
          <w:i/>
          <w:iCs/>
          <w:lang w:val="en-GB"/>
        </w:rPr>
        <w:t>: printed colour for all,</w:t>
      </w:r>
      <w:r w:rsidR="009D50D8" w:rsidRPr="00991F1A">
        <w:rPr>
          <w:rFonts w:ascii="Arial" w:hAnsi="Arial" w:cs="Arial"/>
          <w:lang w:val="en-GB"/>
        </w:rPr>
        <w:t xml:space="preserve"> Londres,</w:t>
      </w:r>
      <w:r w:rsidRPr="00991F1A">
        <w:rPr>
          <w:rFonts w:ascii="Arial" w:hAnsi="Arial" w:cs="Arial"/>
          <w:lang w:val="en-GB"/>
        </w:rPr>
        <w:t xml:space="preserve"> </w:t>
      </w:r>
      <w:r w:rsidR="009D50D8" w:rsidRPr="00991F1A">
        <w:rPr>
          <w:rFonts w:ascii="Arial" w:hAnsi="Arial" w:cs="Arial"/>
          <w:lang w:val="en-GB"/>
        </w:rPr>
        <w:t xml:space="preserve">The </w:t>
      </w:r>
      <w:r w:rsidRPr="00991F1A">
        <w:rPr>
          <w:rFonts w:ascii="Arial" w:hAnsi="Arial" w:cs="Arial"/>
          <w:lang w:val="en-GB"/>
        </w:rPr>
        <w:t>British Library</w:t>
      </w:r>
      <w:r w:rsidR="009D50D8" w:rsidRPr="00991F1A">
        <w:rPr>
          <w:rFonts w:ascii="Arial" w:hAnsi="Arial" w:cs="Arial"/>
          <w:lang w:val="en-GB"/>
        </w:rPr>
        <w:t xml:space="preserve">, </w:t>
      </w:r>
      <w:r w:rsidRPr="00991F1A">
        <w:rPr>
          <w:rFonts w:ascii="Arial" w:hAnsi="Arial" w:cs="Arial"/>
          <w:lang w:val="en-GB"/>
        </w:rPr>
        <w:t>2013</w:t>
      </w:r>
      <w:r w:rsidR="009D50D8" w:rsidRPr="00991F1A">
        <w:rPr>
          <w:rFonts w:ascii="Arial" w:hAnsi="Arial" w:cs="Arial"/>
          <w:lang w:val="en-GB"/>
        </w:rPr>
        <w:t>.</w:t>
      </w:r>
    </w:p>
  </w:footnote>
  <w:footnote w:id="7">
    <w:p w14:paraId="2925E280" w14:textId="219E9A64" w:rsidR="00E546B6" w:rsidRPr="00991F1A" w:rsidRDefault="00E546B6" w:rsidP="00E546B6">
      <w:pPr>
        <w:pStyle w:val="Notedebasdepage"/>
        <w:rPr>
          <w:rFonts w:ascii="Arial" w:hAnsi="Arial" w:cs="Arial"/>
        </w:rPr>
      </w:pPr>
      <w:r w:rsidRPr="00991F1A">
        <w:rPr>
          <w:rStyle w:val="Appelnotedebasdep"/>
          <w:rFonts w:ascii="Arial" w:hAnsi="Arial" w:cs="Arial"/>
        </w:rPr>
        <w:footnoteRef/>
      </w:r>
      <w:r w:rsidR="00AD1DBD">
        <w:rPr>
          <w:rFonts w:ascii="Arial" w:hAnsi="Arial" w:cs="Arial"/>
        </w:rPr>
        <w:t> </w:t>
      </w:r>
      <w:r w:rsidRPr="00991F1A">
        <w:rPr>
          <w:rFonts w:ascii="Arial" w:hAnsi="Arial" w:cs="Arial"/>
        </w:rPr>
        <w:t xml:space="preserve">Michael Twyman, </w:t>
      </w:r>
      <w:r w:rsidRPr="00991F1A">
        <w:rPr>
          <w:rFonts w:ascii="Arial" w:hAnsi="Arial" w:cs="Arial"/>
          <w:i/>
          <w:iCs/>
        </w:rPr>
        <w:t>Images en couleur : Godefroy Engelmann, Charles Hullmandel et les débuts de la chromolithographie</w:t>
      </w:r>
      <w:r w:rsidR="00991F1A" w:rsidRPr="00991F1A">
        <w:rPr>
          <w:rFonts w:ascii="Arial" w:hAnsi="Arial" w:cs="Arial"/>
        </w:rPr>
        <w:t>, cat. exp. [</w:t>
      </w:r>
      <w:r w:rsidRPr="00991F1A">
        <w:rPr>
          <w:rFonts w:ascii="Arial" w:hAnsi="Arial" w:cs="Arial"/>
        </w:rPr>
        <w:t xml:space="preserve">Lyon, musée de </w:t>
      </w:r>
      <w:r w:rsidR="00AD1DBD" w:rsidRPr="00991F1A">
        <w:rPr>
          <w:rFonts w:ascii="Arial" w:hAnsi="Arial" w:cs="Arial"/>
        </w:rPr>
        <w:t>l’Imprimerie</w:t>
      </w:r>
      <w:r w:rsidRPr="00991F1A">
        <w:rPr>
          <w:rFonts w:ascii="Arial" w:hAnsi="Arial" w:cs="Arial"/>
        </w:rPr>
        <w:t>, 15 nov. 2007-17 fév. 2008</w:t>
      </w:r>
      <w:r w:rsidR="00991F1A" w:rsidRPr="00991F1A">
        <w:rPr>
          <w:rFonts w:ascii="Arial" w:hAnsi="Arial" w:cs="Arial"/>
        </w:rPr>
        <w:t>], P</w:t>
      </w:r>
      <w:r w:rsidRPr="00991F1A">
        <w:rPr>
          <w:rFonts w:ascii="Arial" w:hAnsi="Arial" w:cs="Arial"/>
        </w:rPr>
        <w:t>ari</w:t>
      </w:r>
      <w:r w:rsidR="00991F1A" w:rsidRPr="00991F1A">
        <w:rPr>
          <w:rFonts w:ascii="Arial" w:hAnsi="Arial" w:cs="Arial"/>
        </w:rPr>
        <w:t xml:space="preserve">s, </w:t>
      </w:r>
      <w:r w:rsidRPr="00991F1A">
        <w:rPr>
          <w:rFonts w:ascii="Arial" w:hAnsi="Arial" w:cs="Arial"/>
        </w:rPr>
        <w:t>Panama Musées</w:t>
      </w:r>
      <w:r w:rsidR="00991F1A" w:rsidRPr="00991F1A">
        <w:rPr>
          <w:rFonts w:ascii="Arial" w:hAnsi="Arial" w:cs="Arial"/>
        </w:rPr>
        <w:t xml:space="preserve">, 2007. </w:t>
      </w:r>
    </w:p>
  </w:footnote>
  <w:footnote w:id="8">
    <w:p w14:paraId="3C81B844" w14:textId="28F251F8" w:rsidR="004525B5" w:rsidRPr="00991F1A" w:rsidRDefault="004525B5">
      <w:pPr>
        <w:pStyle w:val="Notedebasdepage"/>
        <w:rPr>
          <w:rFonts w:ascii="Arial" w:hAnsi="Arial" w:cs="Arial"/>
        </w:rPr>
      </w:pPr>
      <w:r w:rsidRPr="00991F1A">
        <w:rPr>
          <w:rStyle w:val="Appelnotedebasdep"/>
          <w:rFonts w:ascii="Arial" w:hAnsi="Arial" w:cs="Arial"/>
        </w:rPr>
        <w:footnoteRef/>
      </w:r>
      <w:r w:rsidRPr="00991F1A">
        <w:rPr>
          <w:rFonts w:ascii="Arial" w:hAnsi="Arial" w:cs="Arial"/>
        </w:rPr>
        <w:t xml:space="preserve"> </w:t>
      </w:r>
      <w:r w:rsidR="00E74E37" w:rsidRPr="00991F1A">
        <w:rPr>
          <w:rFonts w:ascii="Arial" w:hAnsi="Arial" w:cs="Arial"/>
        </w:rPr>
        <w:t>Citons par exemple les</w:t>
      </w:r>
      <w:r w:rsidRPr="00991F1A">
        <w:rPr>
          <w:rFonts w:ascii="Arial" w:hAnsi="Arial" w:cs="Arial"/>
        </w:rPr>
        <w:t xml:space="preserve"> travaux de Dominique Lerch consacré</w:t>
      </w:r>
      <w:r w:rsidR="002134A3" w:rsidRPr="00991F1A">
        <w:rPr>
          <w:rFonts w:ascii="Arial" w:hAnsi="Arial" w:cs="Arial"/>
        </w:rPr>
        <w:t>s</w:t>
      </w:r>
      <w:r w:rsidRPr="00991F1A">
        <w:rPr>
          <w:rFonts w:ascii="Arial" w:hAnsi="Arial" w:cs="Arial"/>
        </w:rPr>
        <w:t xml:space="preserve"> à Engelmann, notamment :</w:t>
      </w:r>
      <w:r w:rsidR="00D81294" w:rsidRPr="00991F1A">
        <w:rPr>
          <w:rFonts w:ascii="Arial" w:hAnsi="Arial" w:cs="Arial"/>
        </w:rPr>
        <w:t xml:space="preserve"> « Pour une histoire de la lithographie en </w:t>
      </w:r>
      <w:r w:rsidR="002134A3" w:rsidRPr="00991F1A">
        <w:rPr>
          <w:rFonts w:ascii="Arial" w:hAnsi="Arial" w:cs="Arial"/>
        </w:rPr>
        <w:t>France :</w:t>
      </w:r>
      <w:r w:rsidR="00D81294" w:rsidRPr="00991F1A">
        <w:rPr>
          <w:rFonts w:ascii="Arial" w:hAnsi="Arial" w:cs="Arial"/>
        </w:rPr>
        <w:t xml:space="preserve"> Engelmann, un passage obligé », </w:t>
      </w:r>
      <w:r w:rsidR="00D81294" w:rsidRPr="00991F1A">
        <w:rPr>
          <w:rFonts w:ascii="Arial" w:hAnsi="Arial" w:cs="Arial"/>
          <w:i/>
          <w:iCs/>
        </w:rPr>
        <w:t xml:space="preserve">Le Vieux Papier, </w:t>
      </w:r>
      <w:r w:rsidR="00D81294" w:rsidRPr="00991F1A">
        <w:rPr>
          <w:rFonts w:ascii="Arial" w:hAnsi="Arial" w:cs="Arial"/>
        </w:rPr>
        <w:t>n°426, Octobre 2017, p. 361-369 ; « L’éditeur lithographique Engelmann à Paris (XIX</w:t>
      </w:r>
      <w:r w:rsidR="00D81294" w:rsidRPr="00991F1A">
        <w:rPr>
          <w:rFonts w:ascii="Arial" w:hAnsi="Arial" w:cs="Arial"/>
          <w:vertAlign w:val="superscript"/>
        </w:rPr>
        <w:t>e</w:t>
      </w:r>
      <w:r w:rsidR="00D81294" w:rsidRPr="00991F1A">
        <w:rPr>
          <w:rFonts w:ascii="Arial" w:hAnsi="Arial" w:cs="Arial"/>
        </w:rPr>
        <w:t xml:space="preserve"> et XX</w:t>
      </w:r>
      <w:r w:rsidR="00D81294" w:rsidRPr="00991F1A">
        <w:rPr>
          <w:rFonts w:ascii="Arial" w:hAnsi="Arial" w:cs="Arial"/>
          <w:vertAlign w:val="superscript"/>
        </w:rPr>
        <w:t>e</w:t>
      </w:r>
      <w:r w:rsidR="00D81294" w:rsidRPr="00991F1A">
        <w:rPr>
          <w:rFonts w:ascii="Arial" w:hAnsi="Arial" w:cs="Arial"/>
        </w:rPr>
        <w:t xml:space="preserve"> siècles) », </w:t>
      </w:r>
      <w:r w:rsidR="00D81294" w:rsidRPr="00991F1A">
        <w:rPr>
          <w:rFonts w:ascii="Arial" w:hAnsi="Arial" w:cs="Arial"/>
          <w:i/>
          <w:iCs/>
        </w:rPr>
        <w:t xml:space="preserve">Histoire et civilisation du livre, </w:t>
      </w:r>
      <w:r w:rsidR="00D81294" w:rsidRPr="00991F1A">
        <w:rPr>
          <w:rFonts w:ascii="Arial" w:hAnsi="Arial" w:cs="Arial"/>
        </w:rPr>
        <w:t>vol. 18, 2022, p. 269-290.</w:t>
      </w:r>
      <w:r w:rsidRPr="00991F1A">
        <w:rPr>
          <w:rFonts w:ascii="Arial" w:hAnsi="Arial" w:cs="Arial"/>
        </w:rPr>
        <w:t xml:space="preserve"> </w:t>
      </w:r>
      <w:r w:rsidR="00E74E37" w:rsidRPr="00991F1A">
        <w:rPr>
          <w:rFonts w:ascii="Arial" w:hAnsi="Arial" w:cs="Arial"/>
        </w:rPr>
        <w:t xml:space="preserve">Nous nous permettons de </w:t>
      </w:r>
      <w:r w:rsidR="00AD1DBD">
        <w:rPr>
          <w:rFonts w:ascii="Arial" w:hAnsi="Arial" w:cs="Arial"/>
        </w:rPr>
        <w:t>mentionner</w:t>
      </w:r>
      <w:r w:rsidR="00E74E37" w:rsidRPr="00991F1A">
        <w:rPr>
          <w:rFonts w:ascii="Arial" w:hAnsi="Arial" w:cs="Arial"/>
        </w:rPr>
        <w:t xml:space="preserve"> également le</w:t>
      </w:r>
      <w:r w:rsidR="00444A3E" w:rsidRPr="00991F1A">
        <w:rPr>
          <w:rFonts w:ascii="Arial" w:hAnsi="Arial" w:cs="Arial"/>
        </w:rPr>
        <w:t xml:space="preserve"> projet </w:t>
      </w:r>
      <w:r w:rsidR="00AD1DBD" w:rsidRPr="00991F1A">
        <w:rPr>
          <w:rFonts w:ascii="Arial" w:hAnsi="Arial" w:cs="Arial"/>
        </w:rPr>
        <w:t xml:space="preserve">mené </w:t>
      </w:r>
      <w:r w:rsidR="00AD1DBD">
        <w:rPr>
          <w:rFonts w:ascii="Arial" w:hAnsi="Arial" w:cs="Arial"/>
        </w:rPr>
        <w:t xml:space="preserve">actuellement </w:t>
      </w:r>
      <w:r w:rsidR="00AD1DBD" w:rsidRPr="00991F1A">
        <w:rPr>
          <w:rFonts w:ascii="Arial" w:hAnsi="Arial" w:cs="Arial"/>
        </w:rPr>
        <w:t>par Eric Sergent</w:t>
      </w:r>
      <w:r w:rsidR="00AD1DBD">
        <w:rPr>
          <w:rFonts w:ascii="Arial" w:hAnsi="Arial" w:cs="Arial"/>
        </w:rPr>
        <w:t xml:space="preserve"> </w:t>
      </w:r>
      <w:r w:rsidR="00AD1DBD" w:rsidRPr="00991F1A">
        <w:rPr>
          <w:rFonts w:ascii="Arial" w:hAnsi="Arial" w:cs="Arial"/>
        </w:rPr>
        <w:t xml:space="preserve">à la Bibliothèque nationale de </w:t>
      </w:r>
      <w:r w:rsidR="00AD1DBD">
        <w:rPr>
          <w:rFonts w:ascii="Arial" w:hAnsi="Arial" w:cs="Arial"/>
        </w:rPr>
        <w:t xml:space="preserve">France </w:t>
      </w:r>
      <w:r w:rsidR="00E74E37" w:rsidRPr="00991F1A">
        <w:rPr>
          <w:rFonts w:ascii="Arial" w:hAnsi="Arial" w:cs="Arial"/>
        </w:rPr>
        <w:t>intitulé « Engelmann, ou la diffusion de l’architecture par la lithographie »</w:t>
      </w:r>
      <w:r w:rsidR="00C856A1" w:rsidRPr="00991F1A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687"/>
    <w:multiLevelType w:val="multilevel"/>
    <w:tmpl w:val="44A49A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0BA02738"/>
    <w:multiLevelType w:val="multilevel"/>
    <w:tmpl w:val="B56A19D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327336"/>
    <w:multiLevelType w:val="hybridMultilevel"/>
    <w:tmpl w:val="023030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6D11"/>
    <w:multiLevelType w:val="multilevel"/>
    <w:tmpl w:val="F940BFD0"/>
    <w:lvl w:ilvl="0">
      <w:start w:val="1"/>
      <w:numFmt w:val="bullet"/>
      <w:lvlText w:val=""/>
      <w:lvlJc w:val="left"/>
      <w:pPr>
        <w:tabs>
          <w:tab w:val="num" w:pos="34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4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9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374C06"/>
    <w:multiLevelType w:val="multilevel"/>
    <w:tmpl w:val="802A7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6524047"/>
    <w:multiLevelType w:val="hybridMultilevel"/>
    <w:tmpl w:val="370C3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752F"/>
    <w:multiLevelType w:val="hybridMultilevel"/>
    <w:tmpl w:val="AC023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26A6A"/>
    <w:multiLevelType w:val="hybridMultilevel"/>
    <w:tmpl w:val="0F4069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26798"/>
    <w:multiLevelType w:val="hybridMultilevel"/>
    <w:tmpl w:val="52D07EC8"/>
    <w:lvl w:ilvl="0" w:tplc="50CCF3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A2BD0"/>
    <w:multiLevelType w:val="hybridMultilevel"/>
    <w:tmpl w:val="09903BB4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B5822A6"/>
    <w:multiLevelType w:val="hybridMultilevel"/>
    <w:tmpl w:val="49F6F446"/>
    <w:lvl w:ilvl="0" w:tplc="DC00A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77777">
    <w:abstractNumId w:val="3"/>
  </w:num>
  <w:num w:numId="2" w16cid:durableId="1673216070">
    <w:abstractNumId w:val="1"/>
  </w:num>
  <w:num w:numId="3" w16cid:durableId="2136101099">
    <w:abstractNumId w:val="0"/>
  </w:num>
  <w:num w:numId="4" w16cid:durableId="1727294986">
    <w:abstractNumId w:val="4"/>
  </w:num>
  <w:num w:numId="5" w16cid:durableId="1323122063">
    <w:abstractNumId w:val="6"/>
  </w:num>
  <w:num w:numId="6" w16cid:durableId="1708482735">
    <w:abstractNumId w:val="5"/>
  </w:num>
  <w:num w:numId="7" w16cid:durableId="647126657">
    <w:abstractNumId w:val="10"/>
  </w:num>
  <w:num w:numId="8" w16cid:durableId="2027245127">
    <w:abstractNumId w:val="2"/>
  </w:num>
  <w:num w:numId="9" w16cid:durableId="88745011">
    <w:abstractNumId w:val="7"/>
  </w:num>
  <w:num w:numId="10" w16cid:durableId="158546229">
    <w:abstractNumId w:val="8"/>
  </w:num>
  <w:num w:numId="11" w16cid:durableId="1433428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073"/>
    <w:rsid w:val="00014B64"/>
    <w:rsid w:val="00014E0C"/>
    <w:rsid w:val="000207C7"/>
    <w:rsid w:val="00032F5C"/>
    <w:rsid w:val="00060629"/>
    <w:rsid w:val="000657C6"/>
    <w:rsid w:val="00083952"/>
    <w:rsid w:val="000A1C0F"/>
    <w:rsid w:val="000A69BD"/>
    <w:rsid w:val="000B1255"/>
    <w:rsid w:val="000B6A09"/>
    <w:rsid w:val="000C670F"/>
    <w:rsid w:val="000D5511"/>
    <w:rsid w:val="000D6E8B"/>
    <w:rsid w:val="00105586"/>
    <w:rsid w:val="001474C8"/>
    <w:rsid w:val="00157FFC"/>
    <w:rsid w:val="001711E4"/>
    <w:rsid w:val="00191327"/>
    <w:rsid w:val="001E23FB"/>
    <w:rsid w:val="001F5CEF"/>
    <w:rsid w:val="002048E0"/>
    <w:rsid w:val="00206DC5"/>
    <w:rsid w:val="002134A3"/>
    <w:rsid w:val="0022115E"/>
    <w:rsid w:val="0022536B"/>
    <w:rsid w:val="002275B0"/>
    <w:rsid w:val="00235871"/>
    <w:rsid w:val="00286B14"/>
    <w:rsid w:val="002B3980"/>
    <w:rsid w:val="002F050F"/>
    <w:rsid w:val="002F6F8E"/>
    <w:rsid w:val="0030150B"/>
    <w:rsid w:val="00316A49"/>
    <w:rsid w:val="00320457"/>
    <w:rsid w:val="0035695B"/>
    <w:rsid w:val="0036310A"/>
    <w:rsid w:val="00373CFA"/>
    <w:rsid w:val="003A4498"/>
    <w:rsid w:val="003D63BD"/>
    <w:rsid w:val="003E7C76"/>
    <w:rsid w:val="004368F4"/>
    <w:rsid w:val="00444A3E"/>
    <w:rsid w:val="004525B5"/>
    <w:rsid w:val="00481CF4"/>
    <w:rsid w:val="004A5C79"/>
    <w:rsid w:val="004C2F15"/>
    <w:rsid w:val="004C54B0"/>
    <w:rsid w:val="004F6773"/>
    <w:rsid w:val="004F7728"/>
    <w:rsid w:val="00502C83"/>
    <w:rsid w:val="00507850"/>
    <w:rsid w:val="0053646C"/>
    <w:rsid w:val="005443CD"/>
    <w:rsid w:val="005573A5"/>
    <w:rsid w:val="00561431"/>
    <w:rsid w:val="005620BF"/>
    <w:rsid w:val="005711DB"/>
    <w:rsid w:val="00583B18"/>
    <w:rsid w:val="00593D43"/>
    <w:rsid w:val="005A0DCD"/>
    <w:rsid w:val="005A53DA"/>
    <w:rsid w:val="005C42DD"/>
    <w:rsid w:val="005F17E7"/>
    <w:rsid w:val="005F2E35"/>
    <w:rsid w:val="005F5FC6"/>
    <w:rsid w:val="00643607"/>
    <w:rsid w:val="0065346B"/>
    <w:rsid w:val="00693FBF"/>
    <w:rsid w:val="006F4453"/>
    <w:rsid w:val="006F4554"/>
    <w:rsid w:val="00726C3F"/>
    <w:rsid w:val="00744064"/>
    <w:rsid w:val="00750585"/>
    <w:rsid w:val="00762782"/>
    <w:rsid w:val="00797665"/>
    <w:rsid w:val="007A7520"/>
    <w:rsid w:val="007B4216"/>
    <w:rsid w:val="007B52BC"/>
    <w:rsid w:val="007C2D36"/>
    <w:rsid w:val="007D0D93"/>
    <w:rsid w:val="008011E7"/>
    <w:rsid w:val="00811532"/>
    <w:rsid w:val="00820EB7"/>
    <w:rsid w:val="00830EAA"/>
    <w:rsid w:val="00886532"/>
    <w:rsid w:val="008B078E"/>
    <w:rsid w:val="008D1DCD"/>
    <w:rsid w:val="00903DD5"/>
    <w:rsid w:val="00921F57"/>
    <w:rsid w:val="009278E6"/>
    <w:rsid w:val="00960E9C"/>
    <w:rsid w:val="00991F1A"/>
    <w:rsid w:val="009A36DA"/>
    <w:rsid w:val="009B681A"/>
    <w:rsid w:val="009C7DB7"/>
    <w:rsid w:val="009D29F0"/>
    <w:rsid w:val="009D2AE2"/>
    <w:rsid w:val="009D50D8"/>
    <w:rsid w:val="009E1589"/>
    <w:rsid w:val="009E53D2"/>
    <w:rsid w:val="009F059A"/>
    <w:rsid w:val="009F4C2E"/>
    <w:rsid w:val="00A22FFC"/>
    <w:rsid w:val="00A5572E"/>
    <w:rsid w:val="00A67DA2"/>
    <w:rsid w:val="00A7780D"/>
    <w:rsid w:val="00A83AA6"/>
    <w:rsid w:val="00A8784C"/>
    <w:rsid w:val="00A96E7B"/>
    <w:rsid w:val="00AB361F"/>
    <w:rsid w:val="00AC47CB"/>
    <w:rsid w:val="00AD1DBD"/>
    <w:rsid w:val="00AE06A4"/>
    <w:rsid w:val="00AF51F5"/>
    <w:rsid w:val="00AF7792"/>
    <w:rsid w:val="00B13286"/>
    <w:rsid w:val="00B279A6"/>
    <w:rsid w:val="00B40FF7"/>
    <w:rsid w:val="00BB1B7F"/>
    <w:rsid w:val="00BD3073"/>
    <w:rsid w:val="00BE5F73"/>
    <w:rsid w:val="00C00579"/>
    <w:rsid w:val="00C00D58"/>
    <w:rsid w:val="00C07548"/>
    <w:rsid w:val="00C20AE8"/>
    <w:rsid w:val="00C211F9"/>
    <w:rsid w:val="00C45A6D"/>
    <w:rsid w:val="00C512E6"/>
    <w:rsid w:val="00C60703"/>
    <w:rsid w:val="00C67CCD"/>
    <w:rsid w:val="00C747EF"/>
    <w:rsid w:val="00C82168"/>
    <w:rsid w:val="00C856A1"/>
    <w:rsid w:val="00C93D24"/>
    <w:rsid w:val="00CA7146"/>
    <w:rsid w:val="00CB6113"/>
    <w:rsid w:val="00CC6EF6"/>
    <w:rsid w:val="00CE516B"/>
    <w:rsid w:val="00CF334C"/>
    <w:rsid w:val="00CF5810"/>
    <w:rsid w:val="00D04816"/>
    <w:rsid w:val="00D0583B"/>
    <w:rsid w:val="00D241B4"/>
    <w:rsid w:val="00D45B08"/>
    <w:rsid w:val="00D81294"/>
    <w:rsid w:val="00DB1F5B"/>
    <w:rsid w:val="00E26045"/>
    <w:rsid w:val="00E546B6"/>
    <w:rsid w:val="00E61F65"/>
    <w:rsid w:val="00E64C24"/>
    <w:rsid w:val="00E65AEC"/>
    <w:rsid w:val="00E74E37"/>
    <w:rsid w:val="00E7667C"/>
    <w:rsid w:val="00E95927"/>
    <w:rsid w:val="00EB0B76"/>
    <w:rsid w:val="00EE01A3"/>
    <w:rsid w:val="00EE0D2A"/>
    <w:rsid w:val="00EE4645"/>
    <w:rsid w:val="00FA289A"/>
    <w:rsid w:val="00FB4779"/>
    <w:rsid w:val="00FB48B1"/>
    <w:rsid w:val="00FD4ABB"/>
    <w:rsid w:val="00FD5240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6B49"/>
  <w15:docId w15:val="{2F0F1DB5-8B0C-43EA-8444-827D037C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065E46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uiPriority w:val="99"/>
    <w:qFormat/>
    <w:rsid w:val="0090606A"/>
  </w:style>
  <w:style w:type="character" w:customStyle="1" w:styleId="PieddepageCar">
    <w:name w:val="Pied de page Car"/>
    <w:basedOn w:val="Policepardfaut"/>
    <w:link w:val="Pieddepage"/>
    <w:uiPriority w:val="99"/>
    <w:qFormat/>
    <w:rsid w:val="0090606A"/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ObjetducommentaireCar">
    <w:name w:val="Objet du commentaire Car"/>
    <w:qFormat/>
    <w:rPr>
      <w:b/>
      <w:bCs/>
      <w:sz w:val="20"/>
      <w:szCs w:val="20"/>
    </w:rPr>
  </w:style>
  <w:style w:type="character" w:customStyle="1" w:styleId="CommentaireCar">
    <w:name w:val="Commentaire Car"/>
    <w:qFormat/>
    <w:rPr>
      <w:sz w:val="20"/>
      <w:szCs w:val="20"/>
    </w:rPr>
  </w:style>
  <w:style w:type="character" w:styleId="Marquedecommentaire">
    <w:name w:val="annotation reference"/>
    <w:qFormat/>
    <w:rPr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90606A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0606A"/>
    <w:pPr>
      <w:tabs>
        <w:tab w:val="center" w:pos="4536"/>
        <w:tab w:val="right" w:pos="9072"/>
      </w:tabs>
      <w:spacing w:line="240" w:lineRule="auto"/>
    </w:pPr>
  </w:style>
  <w:style w:type="paragraph" w:styleId="Paragraphedeliste">
    <w:name w:val="List Paragraph"/>
    <w:basedOn w:val="Normal"/>
    <w:uiPriority w:val="34"/>
    <w:qFormat/>
    <w:rsid w:val="0090606A"/>
    <w:pPr>
      <w:ind w:left="720"/>
      <w:contextualSpacing/>
    </w:pPr>
  </w:style>
  <w:style w:type="paragraph" w:styleId="Textedebulles">
    <w:name w:val="Balloon Text"/>
    <w:basedOn w:val="Normal"/>
    <w:qFormat/>
    <w:pPr>
      <w:spacing w:line="240" w:lineRule="exact"/>
    </w:pPr>
    <w:rPr>
      <w:rFonts w:ascii="Tahoma" w:hAnsi="Tahoma" w:cs="Tahoma"/>
      <w:sz w:val="16"/>
      <w:szCs w:val="16"/>
    </w:rPr>
  </w:style>
  <w:style w:type="paragraph" w:styleId="Objetducommentaire">
    <w:name w:val="annotation subject"/>
    <w:qFormat/>
    <w:pPr>
      <w:spacing w:line="240" w:lineRule="exact"/>
    </w:pPr>
    <w:rPr>
      <w:b/>
      <w:bCs/>
      <w:sz w:val="20"/>
      <w:szCs w:val="20"/>
    </w:rPr>
  </w:style>
  <w:style w:type="paragraph" w:styleId="Commentaire">
    <w:name w:val="annotation text"/>
    <w:basedOn w:val="Normal"/>
    <w:qFormat/>
    <w:pPr>
      <w:spacing w:line="240" w:lineRule="exact"/>
    </w:pPr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436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3607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FD5240"/>
    <w:rPr>
      <w:i/>
      <w:iCs/>
    </w:rPr>
  </w:style>
  <w:style w:type="character" w:customStyle="1" w:styleId="small-caps">
    <w:name w:val="small-caps"/>
    <w:basedOn w:val="Policepardfaut"/>
    <w:rsid w:val="00FD524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346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34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5346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81294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e.roth-modanese@cc-guebwiller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ric.sergent@uh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Guggenbuhl@mulhouse-alsa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9AE8-980E-4B81-B837-325F9167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RAYMOND</dc:creator>
  <dc:description/>
  <cp:lastModifiedBy>Eric Sergent</cp:lastModifiedBy>
  <cp:revision>157</cp:revision>
  <dcterms:created xsi:type="dcterms:W3CDTF">2026-02-09T14:00:00Z</dcterms:created>
  <dcterms:modified xsi:type="dcterms:W3CDTF">2026-04-17T13:14:00Z</dcterms:modified>
  <dc:language>fr-FR</dc:language>
</cp:coreProperties>
</file>